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hd w:val="clear" w:color="auto" w:fill="FFFFFF"/>
        <w:spacing w:beforeAutospacing="0" w:afterAutospacing="0" w:line="600" w:lineRule="exact"/>
        <w:jc w:val="center"/>
        <w:rPr>
          <w:rFonts w:ascii="文星标宋" w:hAnsi="文星标宋" w:eastAsia="文星标宋" w:cs="文星标宋"/>
          <w:color w:val="333333"/>
          <w:sz w:val="44"/>
          <w:szCs w:val="44"/>
          <w:shd w:val="clear" w:color="auto" w:fill="FFFFFF"/>
        </w:rPr>
      </w:pPr>
      <w:r>
        <w:rPr>
          <w:rFonts w:hint="eastAsia" w:ascii="文星标宋" w:hAnsi="文星标宋" w:eastAsia="文星标宋" w:cs="文星标宋"/>
          <w:color w:val="333333"/>
          <w:sz w:val="44"/>
          <w:szCs w:val="44"/>
          <w:shd w:val="clear" w:color="auto" w:fill="FFFFFF"/>
        </w:rPr>
        <w:t>昌乐县住房和城乡建设局</w:t>
      </w:r>
    </w:p>
    <w:p>
      <w:pPr>
        <w:pStyle w:val="6"/>
        <w:widowControl/>
        <w:shd w:val="clear" w:color="auto" w:fill="FFFFFF"/>
        <w:spacing w:beforeAutospacing="0" w:afterAutospacing="0" w:line="600" w:lineRule="exact"/>
        <w:jc w:val="center"/>
        <w:rPr>
          <w:rFonts w:ascii="文星标宋" w:hAnsi="文星标宋" w:eastAsia="文星标宋" w:cs="文星标宋"/>
          <w:color w:val="333333"/>
        </w:rPr>
      </w:pPr>
      <w:r>
        <w:rPr>
          <w:rFonts w:hint="eastAsia" w:ascii="文星标宋" w:hAnsi="文星标宋" w:eastAsia="文星标宋" w:cs="文星标宋"/>
          <w:color w:val="333333"/>
          <w:sz w:val="44"/>
          <w:szCs w:val="44"/>
          <w:shd w:val="clear" w:color="auto" w:fill="FFFFFF"/>
        </w:rPr>
        <w:t>2023年政府信息公开工作年度报告</w:t>
      </w:r>
    </w:p>
    <w:p>
      <w:pPr>
        <w:pStyle w:val="6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cs="宋体"/>
          <w:color w:val="333333"/>
        </w:rPr>
      </w:pPr>
    </w:p>
    <w:p>
      <w:pPr>
        <w:widowControl/>
        <w:spacing w:line="60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根据《中华人民共和国政府信息公开条例》及政府信息公开有关文件规定，结合县住建局工作实际，编制并向社会公布昌乐县住房和城乡建设局2023年政府信息公开工作年度报告。本年度报告中所列数据统计期限自2023年1月1日起，至2023年12月31日止。如对本报告有疑问，请联系昌乐县住房和城乡建设局办公室，联系电话：0536-6221387。</w:t>
      </w:r>
    </w:p>
    <w:p>
      <w:pPr>
        <w:pStyle w:val="6"/>
        <w:widowControl/>
        <w:shd w:val="clear" w:color="auto" w:fill="FFFFFF"/>
        <w:spacing w:beforeAutospacing="0" w:afterAutospacing="0"/>
        <w:ind w:firstLine="640"/>
        <w:jc w:val="both"/>
        <w:rPr>
          <w:rFonts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一、总体情况</w:t>
      </w:r>
    </w:p>
    <w:p>
      <w:pPr>
        <w:widowControl/>
        <w:spacing w:line="60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2023年，县住建局认真贯彻落实国家、省、市关于政务公开工作的部署要求，立足住建工作实际，健全组织机构，落实责任分工，积极开展政府信息公开工作，保障了政府信息公开工作依法、及时、准确、有序地开展。</w:t>
      </w:r>
    </w:p>
    <w:p>
      <w:pPr>
        <w:widowControl/>
        <w:spacing w:line="600" w:lineRule="exact"/>
        <w:ind w:firstLine="643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楷体_GB2312" w:hAnsi="宋体" w:eastAsia="楷体_GB2312"/>
          <w:b/>
          <w:kern w:val="0"/>
          <w:sz w:val="32"/>
          <w:szCs w:val="32"/>
        </w:rPr>
        <w:t>（一）主动公开情况。</w:t>
      </w:r>
      <w:r>
        <w:rPr>
          <w:rFonts w:hint="eastAsia" w:ascii="仿宋_GB2312" w:hAnsi="宋体" w:eastAsia="仿宋_GB2312"/>
          <w:kern w:val="0"/>
          <w:sz w:val="32"/>
          <w:szCs w:val="32"/>
        </w:rPr>
        <w:t>及时向社会发布住建工作动态，回应群众关注的重点问题，根据实际情况，按时对机构职能、组织管理、政策文件、政策解读、规划计划、工作信息、建议提案等信息进行公开，2023年，在昌乐县人民政府官网住建局专栏公开政务信息115条，通过“昌乐县住建局”公众号发布信息338条。</w:t>
      </w:r>
    </w:p>
    <w:p>
      <w:pPr>
        <w:widowControl/>
        <w:spacing w:line="600" w:lineRule="exact"/>
        <w:ind w:firstLine="643" w:firstLineChars="200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楷体_GB2312" w:hAnsi="宋体" w:eastAsia="楷体_GB2312"/>
          <w:b/>
          <w:kern w:val="0"/>
          <w:sz w:val="32"/>
          <w:szCs w:val="32"/>
        </w:rPr>
        <w:t>（二）依申请公开情况。</w:t>
      </w:r>
      <w:r>
        <w:rPr>
          <w:rFonts w:hint="eastAsia" w:ascii="仿宋_GB2312" w:hAnsi="宋体" w:eastAsia="仿宋_GB2312"/>
          <w:kern w:val="0"/>
          <w:sz w:val="32"/>
          <w:szCs w:val="32"/>
        </w:rPr>
        <w:t>2023年，我局共受理信息公开申请20件，其中，网上申请14件（包含2022年结转1件），书面申请6件，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按时答复率100%，未出现行政复议或行政诉讼情况。</w:t>
      </w:r>
    </w:p>
    <w:p>
      <w:pPr>
        <w:widowControl/>
        <w:spacing w:line="600" w:lineRule="exact"/>
        <w:ind w:firstLine="643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楷体_GB2312" w:hAnsi="宋体" w:eastAsia="楷体_GB2312"/>
          <w:b/>
          <w:kern w:val="0"/>
          <w:sz w:val="32"/>
          <w:szCs w:val="32"/>
        </w:rPr>
        <w:t>（三）政府信息管理情况。</w:t>
      </w:r>
      <w:r>
        <w:rPr>
          <w:rFonts w:hint="eastAsia" w:ascii="仿宋_GB2312" w:hAnsi="宋体" w:eastAsia="仿宋_GB2312"/>
          <w:kern w:val="0"/>
          <w:sz w:val="32"/>
          <w:szCs w:val="32"/>
        </w:rPr>
        <w:t>一是完善政府信息公开制度，加强政务公开领导机构建设，落实专门科室和专人负责政务公开公正，及时落实上级政务公开工作部署，不断完善政府信息公开工作指南和公开目录，定期进行检查，及时更新。二是严格落实政务信息公开审查机制，规范审查流程，对公开信息严格把关，实施局主要负责人、分管负责人和科室负责人三级审查制度，做到应公开、尽公开，按规定不予公开的坚决不公开。</w:t>
      </w:r>
    </w:p>
    <w:p>
      <w:pPr>
        <w:widowControl/>
        <w:spacing w:line="600" w:lineRule="exact"/>
        <w:ind w:firstLine="643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楷体_GB2312" w:hAnsi="宋体" w:eastAsia="楷体_GB2312"/>
          <w:b/>
          <w:kern w:val="0"/>
          <w:sz w:val="32"/>
          <w:szCs w:val="32"/>
        </w:rPr>
        <w:t>（四）政府信息公开平台建设情况。</w:t>
      </w:r>
      <w:r>
        <w:rPr>
          <w:rFonts w:hint="eastAsia" w:ascii="仿宋_GB2312" w:hAnsi="宋体" w:eastAsia="仿宋_GB2312"/>
          <w:kern w:val="0"/>
          <w:sz w:val="32"/>
          <w:szCs w:val="32"/>
        </w:rPr>
        <w:t>加强政务新媒体建设，进一步完善“昌乐县住建局”微信公众号栏目设置，开通全民城管随手拍互动功能，增加互动交流、便民查询、办事服务、政府网站、联系我们等栏目，畅通信息沟通渠道，通过微信公众平台、“爱昌乐APP”住建局政务号及时发布住建工作动态信息，2023通过“昌乐县住建局”微信公众号发布信息338条，“爱昌乐APP”住建局政务号发布信息102条。</w:t>
      </w:r>
    </w:p>
    <w:p>
      <w:pPr>
        <w:widowControl/>
        <w:spacing w:line="600" w:lineRule="exact"/>
        <w:ind w:firstLine="643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楷体_GB2312" w:hAnsi="宋体" w:eastAsia="楷体_GB2312"/>
          <w:b/>
          <w:kern w:val="0"/>
          <w:sz w:val="32"/>
          <w:szCs w:val="32"/>
        </w:rPr>
        <w:t>（五）监督保障情况。</w:t>
      </w:r>
      <w:r>
        <w:rPr>
          <w:rFonts w:hint="eastAsia" w:ascii="仿宋_GB2312" w:hAnsi="宋体" w:eastAsia="仿宋_GB2312"/>
          <w:kern w:val="0"/>
          <w:sz w:val="32"/>
          <w:szCs w:val="32"/>
        </w:rPr>
        <w:t>一是加强政府信息公开组织领导，成立县住建局政务公开领导小组，由主要领导任组长，分管领导任副组长，相关科室单位负责同志为成员，办公室为信息公开工作机构，由2名同志具体负责全局政务公开联络管理工作，相关科室单位明确1名政务公开信息联络员，及时报送政务公开信息内容。二是开展政务公开业务培训，学习上级关于政务公开工作各项政策文件，不断提高政府信息公开工作的质量和水平。三是建立政务公开长效管理机制，将政务公开工作评价纳入“周总结、旬分析、月通报”考核评价，保障政务公开工作扎实有效地推进。</w:t>
      </w:r>
    </w:p>
    <w:p>
      <w:pPr>
        <w:pStyle w:val="6"/>
        <w:widowControl/>
        <w:shd w:val="clear" w:color="auto" w:fill="FFFFFF"/>
        <w:spacing w:beforeAutospacing="0" w:after="240" w:afterAutospacing="0"/>
        <w:ind w:firstLine="640"/>
        <w:jc w:val="both"/>
        <w:rPr>
          <w:rFonts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7"/>
        <w:tblW w:w="8708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73"/>
        <w:gridCol w:w="1991"/>
        <w:gridCol w:w="1701"/>
        <w:gridCol w:w="1943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70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第二十条第（一）项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19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本年制发件数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本年废止件数</w:t>
            </w:r>
          </w:p>
        </w:tc>
        <w:tc>
          <w:tcPr>
            <w:tcW w:w="1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现行有效件数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规章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规范性文件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rPr>
                <w:kern w:val="0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</w:rPr>
              <w:t>第二十条第（五）项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56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本年处理决定数量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行政许可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638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87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第二十条第（六）项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56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本年处理决定数量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行政处罚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行政强制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7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第二十条第（八）项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本年收费金额（单位：万元）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行政事业性收费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0</w:t>
            </w:r>
          </w:p>
        </w:tc>
      </w:tr>
    </w:tbl>
    <w:p>
      <w:pPr>
        <w:pStyle w:val="6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cs="宋体"/>
          <w:color w:val="333333"/>
        </w:rPr>
      </w:pPr>
    </w:p>
    <w:p>
      <w:pPr>
        <w:pStyle w:val="6"/>
        <w:widowControl/>
        <w:shd w:val="clear" w:color="auto" w:fill="FFFFFF"/>
        <w:spacing w:beforeAutospacing="0" w:after="240" w:afterAutospacing="0"/>
        <w:ind w:left="-199" w:leftChars="-95" w:firstLine="620"/>
        <w:jc w:val="both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三、收到和处理政府信息公开申请情况</w:t>
      </w:r>
    </w:p>
    <w:tbl>
      <w:tblPr>
        <w:tblStyle w:val="7"/>
        <w:tblW w:w="991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701"/>
        <w:gridCol w:w="2976"/>
        <w:gridCol w:w="829"/>
        <w:gridCol w:w="567"/>
        <w:gridCol w:w="567"/>
        <w:gridCol w:w="731"/>
        <w:gridCol w:w="708"/>
        <w:gridCol w:w="567"/>
        <w:gridCol w:w="8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093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kern w:val="0"/>
                <w:szCs w:val="21"/>
              </w:rPr>
              <w:t>（本列数据的勾稽关系为：第一项加第二项之和，</w:t>
            </w:r>
          </w:p>
          <w:p>
            <w:pPr>
              <w:widowControl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楷体_GB2312" w:hAnsi="黑体" w:eastAsia="楷体_GB2312"/>
                <w:kern w:val="0"/>
                <w:szCs w:val="21"/>
              </w:rPr>
              <w:t>等于第三项加第四项之和）</w:t>
            </w:r>
          </w:p>
        </w:tc>
        <w:tc>
          <w:tcPr>
            <w:tcW w:w="4820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93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82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自然人</w:t>
            </w:r>
          </w:p>
        </w:tc>
        <w:tc>
          <w:tcPr>
            <w:tcW w:w="3140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法人或其他组织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5093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82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商业企业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科研机构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社会公益组织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法律服务机构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left="-63" w:leftChars="-30" w:right="-134" w:rightChars="-64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其他</w:t>
            </w:r>
          </w:p>
        </w:tc>
        <w:tc>
          <w:tcPr>
            <w:tcW w:w="85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一、</w:t>
            </w:r>
            <w:bookmarkStart w:id="0" w:name="_Hlk66973412"/>
            <w:r>
              <w:rPr>
                <w:rFonts w:hint="eastAsia" w:ascii="黑体" w:hAnsi="黑体" w:eastAsia="黑体"/>
                <w:kern w:val="0"/>
                <w:szCs w:val="21"/>
              </w:rPr>
              <w:t>本年新收政府信息公开申请数量</w:t>
            </w:r>
            <w:bookmarkEnd w:id="0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19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三、本年度办理结果</w:t>
            </w: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（一）予以公开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20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  <w:bookmarkStart w:id="9" w:name="_GoBack"/>
            <w:bookmarkEnd w:id="9"/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（二）部分公开（</w:t>
            </w:r>
            <w:bookmarkStart w:id="1" w:name="_Hlk66973981"/>
            <w:r>
              <w:rPr>
                <w:rFonts w:hint="eastAsia" w:ascii="黑体" w:hAnsi="黑体" w:eastAsia="黑体"/>
                <w:kern w:val="0"/>
                <w:szCs w:val="21"/>
              </w:rPr>
              <w:t>区分处理的，只计这一情形，不计其他情形</w:t>
            </w:r>
            <w:bookmarkEnd w:id="1"/>
            <w:r>
              <w:rPr>
                <w:rFonts w:hint="eastAsia" w:ascii="黑体" w:hAnsi="黑体" w:eastAsia="黑体"/>
                <w:kern w:val="0"/>
                <w:szCs w:val="21"/>
              </w:rPr>
              <w:t>）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（三）不予公开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1.属于国家秘密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</w:t>
            </w:r>
            <w:bookmarkStart w:id="2" w:name="_Hlk66974104"/>
            <w:r>
              <w:rPr>
                <w:rFonts w:hint="eastAsia" w:ascii="仿宋_GB2312" w:hAnsi="黑体" w:eastAsia="仿宋_GB2312"/>
                <w:kern w:val="0"/>
                <w:szCs w:val="21"/>
              </w:rPr>
              <w:t>其他法律行政法规禁止公开</w:t>
            </w:r>
            <w:bookmarkEnd w:id="2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3.危及“三安全一稳定”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4.</w:t>
            </w:r>
            <w:bookmarkStart w:id="3" w:name="_Hlk66974290"/>
            <w:r>
              <w:rPr>
                <w:rFonts w:hint="eastAsia" w:ascii="仿宋_GB2312" w:hAnsi="黑体" w:eastAsia="仿宋_GB2312"/>
                <w:kern w:val="0"/>
                <w:szCs w:val="21"/>
              </w:rPr>
              <w:t>保护第三方合法权益</w:t>
            </w:r>
            <w:bookmarkEnd w:id="3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5.属于三类内部事务信息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6.</w:t>
            </w:r>
            <w:bookmarkStart w:id="4" w:name="_Hlk66974555"/>
            <w:r>
              <w:rPr>
                <w:rFonts w:hint="eastAsia" w:ascii="仿宋_GB2312" w:hAnsi="黑体" w:eastAsia="仿宋_GB2312"/>
                <w:kern w:val="0"/>
                <w:szCs w:val="21"/>
              </w:rPr>
              <w:t>属于四类过程性信息</w:t>
            </w:r>
            <w:bookmarkEnd w:id="4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7.属于行政执法案卷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8.</w:t>
            </w:r>
            <w:bookmarkStart w:id="5" w:name="_Hlk66975211"/>
            <w:r>
              <w:rPr>
                <w:rFonts w:hint="eastAsia" w:ascii="仿宋_GB2312" w:hAnsi="黑体" w:eastAsia="仿宋_GB2312"/>
                <w:kern w:val="0"/>
                <w:szCs w:val="21"/>
              </w:rPr>
              <w:t>属于行政查询事项</w:t>
            </w:r>
            <w:bookmarkEnd w:id="5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（四）无法提供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1.本机关不掌握相关政府信息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</w:t>
            </w:r>
            <w:bookmarkStart w:id="6" w:name="_Hlk66975392"/>
            <w:r>
              <w:rPr>
                <w:rFonts w:hint="eastAsia" w:ascii="仿宋_GB2312" w:hAnsi="黑体" w:eastAsia="仿宋_GB2312"/>
                <w:kern w:val="0"/>
                <w:szCs w:val="21"/>
              </w:rPr>
              <w:t>没有现成信息需要另行制作</w:t>
            </w:r>
            <w:bookmarkEnd w:id="6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</w:t>
            </w:r>
            <w:bookmarkStart w:id="7" w:name="_Hlk66975466"/>
            <w:r>
              <w:rPr>
                <w:rFonts w:hint="eastAsia" w:ascii="仿宋_GB2312" w:hAnsi="黑体" w:eastAsia="仿宋_GB2312"/>
                <w:kern w:val="0"/>
                <w:szCs w:val="21"/>
              </w:rPr>
              <w:t>补正后申请内容仍不明确</w:t>
            </w:r>
            <w:bookmarkEnd w:id="7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（五）不予处理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</w:t>
            </w:r>
            <w:bookmarkStart w:id="8" w:name="_Hlk66975537"/>
            <w:r>
              <w:rPr>
                <w:rFonts w:hint="eastAsia" w:ascii="仿宋_GB2312" w:hAnsi="黑体" w:eastAsia="仿宋_GB2312"/>
                <w:kern w:val="0"/>
                <w:szCs w:val="21"/>
              </w:rPr>
              <w:t>信访举报投诉类申请</w:t>
            </w:r>
            <w:bookmarkEnd w:id="8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2.重复申请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3.要求提供公开出版物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4.无正当理由大量反复申请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5.要求行政机关确认或重新</w:t>
            </w:r>
          </w:p>
          <w:p>
            <w:pPr>
              <w:widowControl/>
              <w:spacing w:line="300" w:lineRule="exact"/>
              <w:ind w:firstLine="210" w:firstLineChars="100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出具已获取信息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（六）其他处理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楷体" w:eastAsia="仿宋_GB2312"/>
              </w:rPr>
            </w:pPr>
            <w:r>
              <w:rPr>
                <w:rFonts w:hint="eastAsia" w:ascii="仿宋_GB2312" w:hAnsi="楷体" w:eastAsia="仿宋_GB2312"/>
              </w:rPr>
              <w:t>1.申请人无正当理由逾期不补正、行政机关不再处理其政府信息公开申请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</w:rPr>
              <w:t>2.申请人逾期未按收费通知要求缴纳费用、行政机关不再处理其政府信息公开申请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</w:rPr>
              <w:t>3.其他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（七）总计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20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四、结转下年度继续办理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</w:tr>
    </w:tbl>
    <w:p>
      <w:pPr>
        <w:pStyle w:val="6"/>
        <w:widowControl/>
        <w:shd w:val="clear" w:color="auto" w:fill="FFFFFF"/>
        <w:spacing w:beforeAutospacing="0" w:afterAutospacing="0"/>
        <w:jc w:val="both"/>
        <w:rPr>
          <w:rFonts w:ascii="宋体" w:hAnsi="宋体" w:cs="宋体"/>
          <w:color w:val="333333"/>
        </w:rPr>
      </w:pPr>
    </w:p>
    <w:p>
      <w:pPr>
        <w:pStyle w:val="6"/>
        <w:widowControl/>
        <w:shd w:val="clear" w:color="auto" w:fill="FFFFFF"/>
        <w:spacing w:beforeAutospacing="0" w:afterAutospacing="0"/>
        <w:ind w:firstLine="420"/>
        <w:jc w:val="both"/>
        <w:rPr>
          <w:rFonts w:ascii="黑体" w:hAnsi="黑体" w:eastAsia="黑体" w:cs="宋体"/>
          <w:color w:val="333333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sz w:val="32"/>
          <w:szCs w:val="32"/>
          <w:shd w:val="clear" w:color="auto" w:fill="FFFFFF"/>
        </w:rPr>
        <w:t>四、政府信息公开行政复议、行政诉讼情况</w:t>
      </w:r>
    </w:p>
    <w:p>
      <w:pPr>
        <w:pStyle w:val="6"/>
        <w:widowControl/>
        <w:shd w:val="clear" w:color="auto" w:fill="FFFFFF"/>
        <w:spacing w:beforeAutospacing="0" w:afterAutospacing="0"/>
        <w:jc w:val="both"/>
        <w:rPr>
          <w:rFonts w:ascii="宋体" w:hAnsi="宋体" w:cs="宋体"/>
          <w:color w:val="333333"/>
        </w:rPr>
      </w:pPr>
      <w:r>
        <w:rPr>
          <w:rFonts w:hint="eastAsia" w:ascii="宋体" w:hAnsi="宋体" w:cs="宋体"/>
          <w:color w:val="333333"/>
        </w:rPr>
        <w:t xml:space="preserve">  </w:t>
      </w:r>
    </w:p>
    <w:tbl>
      <w:tblPr>
        <w:tblStyle w:val="7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49" w:leftChars="-71" w:right="-170" w:rightChars="-81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49" w:leftChars="-71" w:right="-170" w:rightChars="-81"/>
              <w:jc w:val="center"/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43" w:leftChars="-21" w:right="-132" w:rightChars="-63" w:hanging="1"/>
              <w:jc w:val="center"/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2" w:leftChars="-39" w:right="-97" w:rightChars="-46"/>
              <w:jc w:val="center"/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18" w:leftChars="-56" w:right="-118" w:rightChars="-56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18" w:leftChars="-56" w:right="-118" w:rightChars="-56"/>
              <w:jc w:val="center"/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总</w:t>
            </w:r>
          </w:p>
          <w:p>
            <w:pPr>
              <w:widowControl/>
              <w:spacing w:line="320" w:lineRule="exact"/>
              <w:jc w:val="center"/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05" w:leftChars="-50" w:right="-126" w:rightChars="-60"/>
              <w:jc w:val="center"/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6" w:leftChars="-41" w:right="-88" w:rightChars="-42"/>
              <w:jc w:val="center"/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26" w:leftChars="-60" w:right="-136" w:rightChars="-65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26" w:leftChars="-60" w:right="-136" w:rightChars="-65"/>
              <w:jc w:val="center"/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64" w:leftChars="-78" w:right="-153" w:rightChars="-73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64" w:leftChars="-78" w:right="-153" w:rightChars="-73"/>
              <w:jc w:val="center"/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99" w:leftChars="-47" w:right="-78" w:rightChars="-37"/>
              <w:jc w:val="center"/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36" w:leftChars="-65" w:right="-124" w:rightChars="-59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36" w:leftChars="-65" w:right="-124" w:rightChars="-59"/>
              <w:jc w:val="center"/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73" w:leftChars="-83" w:right="-134" w:rightChars="-64" w:hanging="1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73" w:leftChars="-83" w:right="-134" w:rightChars="-64" w:hanging="1"/>
              <w:jc w:val="center"/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67" w:leftChars="-33" w:right="-105" w:rightChars="-50" w:hanging="2" w:hangingChars="1"/>
              <w:jc w:val="center"/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0</w:t>
            </w:r>
          </w:p>
        </w:tc>
      </w:tr>
    </w:tbl>
    <w:p>
      <w:pPr>
        <w:widowControl/>
        <w:shd w:val="clear" w:color="auto" w:fill="FFFFFF"/>
        <w:rPr>
          <w:rFonts w:ascii="宋体" w:hAnsi="宋体"/>
          <w:color w:val="333333"/>
          <w:sz w:val="24"/>
        </w:rPr>
      </w:pPr>
    </w:p>
    <w:p>
      <w:pPr>
        <w:pStyle w:val="6"/>
        <w:widowControl/>
        <w:shd w:val="clear" w:color="auto" w:fill="FFFFFF"/>
        <w:spacing w:beforeAutospacing="0" w:afterAutospacing="0"/>
        <w:ind w:firstLine="420"/>
        <w:jc w:val="both"/>
        <w:rPr>
          <w:rFonts w:ascii="黑体" w:hAnsi="黑体" w:eastAsia="黑体" w:cs="宋体"/>
          <w:color w:val="333333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sz w:val="32"/>
          <w:szCs w:val="32"/>
          <w:shd w:val="clear" w:color="auto" w:fill="FFFFFF"/>
        </w:rPr>
        <w:t>五、存在的主要问题及改进情况</w:t>
      </w:r>
    </w:p>
    <w:p>
      <w:pPr>
        <w:widowControl/>
        <w:spacing w:line="600" w:lineRule="exact"/>
        <w:ind w:firstLine="643" w:firstLineChars="200"/>
        <w:rPr>
          <w:rFonts w:ascii="楷体_GB2312" w:hAnsi="宋体" w:eastAsia="楷体_GB2312"/>
          <w:b/>
          <w:kern w:val="0"/>
          <w:sz w:val="32"/>
          <w:szCs w:val="32"/>
        </w:rPr>
      </w:pPr>
      <w:r>
        <w:rPr>
          <w:rFonts w:hint="eastAsia" w:ascii="楷体_GB2312" w:hAnsi="宋体" w:eastAsia="楷体_GB2312"/>
          <w:b/>
          <w:kern w:val="0"/>
          <w:sz w:val="32"/>
          <w:szCs w:val="32"/>
        </w:rPr>
        <w:t>（一）2022年问题整改情况。</w:t>
      </w:r>
    </w:p>
    <w:p>
      <w:pPr>
        <w:widowControl/>
        <w:spacing w:line="60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kern w:val="0"/>
          <w:sz w:val="32"/>
          <w:szCs w:val="32"/>
        </w:rPr>
        <w:t>一是及时公开政务信息和住建工作动态。及时将</w:t>
      </w:r>
      <w:r>
        <w:rPr>
          <w:rFonts w:hint="eastAsia" w:ascii="仿宋_GB2312" w:hAnsi="宋体" w:eastAsia="仿宋_GB2312"/>
          <w:kern w:val="0"/>
          <w:sz w:val="32"/>
          <w:szCs w:val="32"/>
        </w:rPr>
        <w:t>机构职能、组织管理、政策文件、政策解读、规划计划、工作信息、建议提案等信息进行公开，并通过微信公众号等平台及时发布群众关注的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市政项目、民生实事等进展情况。二是创新公开形式，除在昌乐门户网站进行信息公开外，通过微信公众号信息制作图文信息发布宣传，同时开通视频号，编辑群众喜闻乐见的视频信息及时将住建工作动态向社会发布。</w:t>
      </w:r>
    </w:p>
    <w:p>
      <w:pPr>
        <w:widowControl/>
        <w:spacing w:line="600" w:lineRule="exact"/>
        <w:ind w:firstLine="643" w:firstLineChars="200"/>
        <w:rPr>
          <w:rFonts w:ascii="楷体_GB2312" w:hAnsi="宋体" w:eastAsia="楷体_GB2312"/>
          <w:b/>
          <w:kern w:val="0"/>
          <w:sz w:val="32"/>
          <w:szCs w:val="32"/>
        </w:rPr>
      </w:pPr>
      <w:r>
        <w:rPr>
          <w:rFonts w:hint="eastAsia" w:ascii="楷体_GB2312" w:hAnsi="宋体" w:eastAsia="楷体_GB2312"/>
          <w:b/>
          <w:kern w:val="0"/>
          <w:sz w:val="32"/>
          <w:szCs w:val="32"/>
        </w:rPr>
        <w:t>（二）2023年存在的主要问题。</w:t>
      </w:r>
    </w:p>
    <w:p>
      <w:pPr>
        <w:widowControl/>
        <w:spacing w:line="60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一是政务公开信息公开不规范，部分政务公开信息内容不完整，信息处理不规范，存在部分信息格式错误、错别字等现象。二是部分政务公开制度不健全，部分公开内容内容陈旧、公开价值不高，公开时间存在一定程度时滞性。</w:t>
      </w:r>
    </w:p>
    <w:p>
      <w:pPr>
        <w:widowControl/>
        <w:spacing w:line="600" w:lineRule="exact"/>
        <w:ind w:firstLine="643" w:firstLineChars="200"/>
        <w:rPr>
          <w:rFonts w:ascii="楷体_GB2312" w:hAnsi="宋体" w:eastAsia="楷体_GB2312"/>
          <w:b/>
          <w:kern w:val="0"/>
          <w:sz w:val="32"/>
          <w:szCs w:val="32"/>
        </w:rPr>
      </w:pPr>
      <w:r>
        <w:rPr>
          <w:rFonts w:hint="eastAsia" w:ascii="楷体_GB2312" w:hAnsi="宋体" w:eastAsia="楷体_GB2312"/>
          <w:b/>
          <w:kern w:val="0"/>
          <w:sz w:val="32"/>
          <w:szCs w:val="32"/>
        </w:rPr>
        <w:t>（三）改进措施。</w:t>
      </w:r>
    </w:p>
    <w:p>
      <w:pPr>
        <w:widowControl/>
        <w:spacing w:line="600" w:lineRule="exact"/>
        <w:ind w:firstLine="640" w:firstLineChars="200"/>
        <w:rPr>
          <w:rFonts w:ascii="仿宋_GB2312" w:hAnsi="宋体" w:eastAsia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kern w:val="0"/>
          <w:sz w:val="32"/>
          <w:szCs w:val="32"/>
        </w:rPr>
        <w:t>一是加强政务公开培训学习。定期开展政务公开人员培新，认真</w:t>
      </w:r>
      <w:r>
        <w:rPr>
          <w:rFonts w:hint="eastAsia" w:ascii="仿宋_GB2312" w:hAnsi="宋体" w:eastAsia="仿宋_GB2312"/>
          <w:kern w:val="0"/>
          <w:sz w:val="32"/>
          <w:szCs w:val="32"/>
        </w:rPr>
        <w:t>学习《政府信息公开条例》内容，严格按照条例规定及时对相关信息进行公开，严格落实信息发布审查制度，确保信息公开及时、规范、准确。二是进一步完善政务公开制度，加强公开信息审查，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及时将涉及群众关注的政务信息通过网站、公众号及各级新闻媒体及时公布，让群众及时了解住建工作动态和有关工作进展。</w:t>
      </w:r>
    </w:p>
    <w:p>
      <w:pPr>
        <w:widowControl/>
        <w:spacing w:line="600" w:lineRule="exact"/>
        <w:ind w:firstLine="640" w:firstLineChars="200"/>
        <w:rPr>
          <w:rFonts w:ascii="黑体" w:hAnsi="黑体" w:eastAsia="黑体"/>
          <w:color w:val="333333"/>
          <w:sz w:val="32"/>
          <w:szCs w:val="32"/>
        </w:rPr>
      </w:pPr>
      <w:r>
        <w:rPr>
          <w:rFonts w:hint="eastAsia" w:ascii="黑体" w:hAnsi="黑体" w:eastAsia="黑体"/>
          <w:color w:val="333333"/>
          <w:sz w:val="32"/>
          <w:szCs w:val="32"/>
          <w:shd w:val="clear" w:color="auto" w:fill="FFFFFF"/>
        </w:rPr>
        <w:t>六、其他需要报告的事项</w:t>
      </w:r>
    </w:p>
    <w:p>
      <w:pPr>
        <w:widowControl/>
        <w:spacing w:line="600" w:lineRule="exact"/>
        <w:ind w:firstLine="643" w:firstLineChars="200"/>
        <w:rPr>
          <w:rFonts w:asci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b/>
          <w:kern w:val="0"/>
          <w:sz w:val="32"/>
          <w:szCs w:val="32"/>
        </w:rPr>
        <w:t>（一）收取信息处理费情况。</w:t>
      </w:r>
      <w:r>
        <w:rPr>
          <w:rFonts w:hint="eastAsia" w:ascii="仿宋_GB2312" w:hAnsi="宋体" w:eastAsia="仿宋_GB2312"/>
          <w:kern w:val="0"/>
          <w:sz w:val="32"/>
          <w:szCs w:val="32"/>
        </w:rPr>
        <w:t>2023年，我局未收取信息处理费。</w:t>
      </w:r>
    </w:p>
    <w:p>
      <w:pPr>
        <w:widowControl/>
        <w:shd w:val="clear" w:color="auto" w:fill="FFFFFF"/>
        <w:spacing w:line="578" w:lineRule="atLeast"/>
        <w:ind w:firstLine="640"/>
        <w:jc w:val="left"/>
        <w:rPr>
          <w:rFonts w:asci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eastAsia="楷体_GB2312" w:cs="楷体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（二）上级年度政务公开工作要点落实情况。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根据县政府办公室关于政务公开工作要求，涉及我局责任事项已全部落实到位。</w:t>
      </w:r>
    </w:p>
    <w:p>
      <w:pPr>
        <w:widowControl/>
        <w:spacing w:line="600" w:lineRule="exact"/>
        <w:ind w:firstLine="643" w:firstLineChars="200"/>
        <w:rPr>
          <w:rFonts w:asci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eastAsia="楷体_GB2312" w:cs="楷体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（三）人大代表建议和政协提案办理情况。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2023年，</w:t>
      </w:r>
      <w:r>
        <w:rPr>
          <w:rFonts w:hint="eastAsia" w:ascii="仿宋_GB2312" w:hAnsi="宋体" w:eastAsia="仿宋_GB2312"/>
          <w:kern w:val="0"/>
          <w:sz w:val="32"/>
          <w:szCs w:val="32"/>
        </w:rPr>
        <w:t>我局</w:t>
      </w:r>
      <w:r>
        <w:rPr>
          <w:rFonts w:ascii="仿宋_GB2312" w:hAnsi="宋体" w:eastAsia="仿宋_GB2312"/>
          <w:kern w:val="0"/>
          <w:sz w:val="32"/>
          <w:szCs w:val="32"/>
        </w:rPr>
        <w:t>共承办人大建议、政协提案</w:t>
      </w:r>
      <w:r>
        <w:rPr>
          <w:rFonts w:hint="eastAsia" w:ascii="仿宋_GB2312" w:hAnsi="宋体" w:eastAsia="仿宋_GB2312"/>
          <w:kern w:val="0"/>
          <w:sz w:val="32"/>
          <w:szCs w:val="32"/>
        </w:rPr>
        <w:t>32</w:t>
      </w:r>
      <w:r>
        <w:rPr>
          <w:rFonts w:ascii="仿宋_GB2312" w:hAnsi="宋体" w:eastAsia="仿宋_GB2312"/>
          <w:kern w:val="0"/>
          <w:sz w:val="32"/>
          <w:szCs w:val="32"/>
        </w:rPr>
        <w:t>件，其中人大代表建议</w:t>
      </w:r>
      <w:r>
        <w:rPr>
          <w:rFonts w:hint="eastAsia" w:ascii="仿宋_GB2312" w:hAnsi="宋体" w:eastAsia="仿宋_GB2312"/>
          <w:kern w:val="0"/>
          <w:sz w:val="32"/>
          <w:szCs w:val="32"/>
        </w:rPr>
        <w:t>13</w:t>
      </w:r>
      <w:r>
        <w:rPr>
          <w:rFonts w:ascii="仿宋_GB2312" w:hAnsi="宋体" w:eastAsia="仿宋_GB2312"/>
          <w:kern w:val="0"/>
          <w:sz w:val="32"/>
          <w:szCs w:val="32"/>
        </w:rPr>
        <w:t>件，政协委员提案</w:t>
      </w:r>
      <w:r>
        <w:rPr>
          <w:rFonts w:hint="eastAsia" w:ascii="仿宋_GB2312" w:hAnsi="宋体" w:eastAsia="仿宋_GB2312"/>
          <w:kern w:val="0"/>
          <w:sz w:val="32"/>
          <w:szCs w:val="32"/>
        </w:rPr>
        <w:t>19</w:t>
      </w:r>
      <w:r>
        <w:rPr>
          <w:rFonts w:ascii="仿宋_GB2312" w:hAnsi="宋体" w:eastAsia="仿宋_GB2312"/>
          <w:kern w:val="0"/>
          <w:sz w:val="32"/>
          <w:szCs w:val="32"/>
        </w:rPr>
        <w:t>件，人大代表、政协委员满意率和见面答复率均为100%</w:t>
      </w:r>
      <w:r>
        <w:rPr>
          <w:rFonts w:hint="eastAsia" w:ascii="仿宋_GB2312" w:hAnsi="宋体" w:eastAsia="仿宋_GB2312"/>
          <w:kern w:val="0"/>
          <w:sz w:val="32"/>
          <w:szCs w:val="32"/>
        </w:rPr>
        <w:t>，</w:t>
      </w:r>
      <w:r>
        <w:rPr>
          <w:rFonts w:ascii="仿宋_GB2312" w:hAnsi="宋体" w:eastAsia="仿宋_GB2312"/>
          <w:kern w:val="0"/>
          <w:sz w:val="32"/>
          <w:szCs w:val="32"/>
        </w:rPr>
        <w:t>已</w:t>
      </w:r>
      <w:r>
        <w:rPr>
          <w:rFonts w:hint="eastAsia" w:ascii="仿宋_GB2312" w:hAnsi="宋体" w:eastAsia="仿宋_GB2312"/>
          <w:kern w:val="0"/>
          <w:sz w:val="32"/>
          <w:szCs w:val="32"/>
        </w:rPr>
        <w:t>在政府网站进行了公开</w:t>
      </w:r>
      <w:r>
        <w:rPr>
          <w:rFonts w:ascii="仿宋_GB2312" w:hAnsi="宋体" w:eastAsia="仿宋_GB2312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spacing w:line="578" w:lineRule="atLeast"/>
        <w:ind w:firstLine="640"/>
        <w:jc w:val="left"/>
        <w:rPr>
          <w:rFonts w:asci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楷体_GB2312" w:eastAsia="楷体_GB2312" w:cs="楷体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（四）年度政务公开工作创新情况。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县住建局创新政务信息公开形式，依托门户网站、微信公众号、视频号、爱昌乐APP等平台，及时宣传住建工作动态，发布群众关注的信息，加大政务信息公开力度，提高群众参与度，及时、准确地向社会公开政府信息。</w:t>
      </w:r>
    </w:p>
    <w:p>
      <w:pPr>
        <w:widowControl/>
        <w:shd w:val="clear" w:color="auto" w:fill="FFFFFF"/>
        <w:spacing w:line="578" w:lineRule="atLeast"/>
        <w:ind w:firstLine="640"/>
        <w:jc w:val="left"/>
        <w:rPr>
          <w:rFonts w:asci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eastAsia="楷体_GB2312" w:cs="楷体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（五）报告数据统计说明。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本报告所列数据统计期限为2023年1月1日至2023年12月31日。</w:t>
      </w:r>
    </w:p>
    <w:p>
      <w:pPr>
        <w:widowControl/>
        <w:shd w:val="clear" w:color="auto" w:fill="FFFFFF"/>
        <w:spacing w:line="578" w:lineRule="atLeast"/>
        <w:ind w:firstLine="640"/>
        <w:jc w:val="left"/>
        <w:rPr>
          <w:rFonts w:asci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eastAsia="楷体_GB2312" w:cs="楷体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（六）本行政机关认为需要报告的其他事项。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无。</w:t>
      </w:r>
    </w:p>
    <w:p>
      <w:pPr>
        <w:widowControl/>
        <w:shd w:val="clear" w:color="auto" w:fill="FFFFFF"/>
        <w:spacing w:line="578" w:lineRule="atLeast"/>
        <w:ind w:firstLine="640"/>
        <w:jc w:val="left"/>
        <w:rPr>
          <w:rFonts w:asci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eastAsia="楷体_GB2312" w:cs="楷体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（七）其他有关文件专门要求报告的事项。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无。</w:t>
      </w:r>
    </w:p>
    <w:p>
      <w:pPr>
        <w:pStyle w:val="6"/>
        <w:widowControl/>
        <w:shd w:val="clear" w:color="auto" w:fill="FFFFFF"/>
        <w:spacing w:beforeAutospacing="0" w:afterAutospacing="0"/>
        <w:ind w:firstLine="420"/>
        <w:jc w:val="both"/>
        <w:rPr>
          <w:rFonts w:ascii="仿宋_GB2312" w:hAnsi="宋体" w:eastAsia="仿宋_GB2312" w:cs="宋体"/>
          <w:color w:val="333333"/>
          <w:sz w:val="32"/>
          <w:szCs w:val="32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Autospacing="0" w:afterAutospacing="0"/>
        <w:ind w:firstLine="420"/>
        <w:jc w:val="right"/>
        <w:rPr>
          <w:rFonts w:ascii="仿宋_GB2312" w:hAnsi="宋体" w:eastAsia="仿宋_GB2312" w:cs="宋体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</w:rPr>
        <w:t>昌乐县住房和城乡建设局</w:t>
      </w:r>
    </w:p>
    <w:p>
      <w:pPr>
        <w:pStyle w:val="6"/>
        <w:widowControl/>
        <w:shd w:val="clear" w:color="auto" w:fill="FFFFFF"/>
        <w:spacing w:beforeAutospacing="0" w:afterAutospacing="0"/>
        <w:ind w:firstLine="420"/>
        <w:jc w:val="right"/>
        <w:rPr>
          <w:rFonts w:ascii="仿宋_GB2312" w:hAnsi="宋体" w:eastAsia="仿宋_GB2312" w:cs="宋体"/>
          <w:color w:val="333333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</w:rPr>
        <w:t>2024年1月18日</w:t>
      </w:r>
    </w:p>
    <w:sectPr>
      <w:footerReference r:id="rId3" w:type="default"/>
      <w:pgSz w:w="11906" w:h="16838"/>
      <w:pgMar w:top="1814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4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4098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zSVju0AAAAAUBAAAPAAAAAAAAAAEAIAAAACIAAABkcnMvZG93bnJldi54bWxQSwECFAAU&#10;AAAACACHTuJApp7U1MABAACbAwAADgAAAAAAAAABACAAAAAfAQAAZHJzL2Uyb0RvYy54bWxQSwUG&#10;AAAAAAYABgBZAQAAU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iY2FjNzlkZDdlYTZjYTU3YmM5MDQwM2RjZTdmZDgifQ=="/>
  </w:docVars>
  <w:rsids>
    <w:rsidRoot w:val="00A66024"/>
    <w:rsid w:val="00022D98"/>
    <w:rsid w:val="00056A2E"/>
    <w:rsid w:val="000B5BF2"/>
    <w:rsid w:val="0020137C"/>
    <w:rsid w:val="00251DE9"/>
    <w:rsid w:val="00282940"/>
    <w:rsid w:val="0028563D"/>
    <w:rsid w:val="002A599C"/>
    <w:rsid w:val="003B38B6"/>
    <w:rsid w:val="003C1836"/>
    <w:rsid w:val="003C355B"/>
    <w:rsid w:val="003E0A0F"/>
    <w:rsid w:val="004A5BE0"/>
    <w:rsid w:val="00504501"/>
    <w:rsid w:val="00513C7B"/>
    <w:rsid w:val="0053368F"/>
    <w:rsid w:val="005F462A"/>
    <w:rsid w:val="006E381A"/>
    <w:rsid w:val="00700F69"/>
    <w:rsid w:val="00735D7C"/>
    <w:rsid w:val="0075109D"/>
    <w:rsid w:val="007B446D"/>
    <w:rsid w:val="0080680A"/>
    <w:rsid w:val="009D0D47"/>
    <w:rsid w:val="00A304BE"/>
    <w:rsid w:val="00A66024"/>
    <w:rsid w:val="00B143A8"/>
    <w:rsid w:val="00B3758A"/>
    <w:rsid w:val="00BC6D62"/>
    <w:rsid w:val="00BD1D44"/>
    <w:rsid w:val="00BE3693"/>
    <w:rsid w:val="00BF2339"/>
    <w:rsid w:val="00C9073F"/>
    <w:rsid w:val="00CD3B01"/>
    <w:rsid w:val="00D21E63"/>
    <w:rsid w:val="00D261E0"/>
    <w:rsid w:val="00D30672"/>
    <w:rsid w:val="00D52D33"/>
    <w:rsid w:val="00D95DDF"/>
    <w:rsid w:val="00DA6432"/>
    <w:rsid w:val="00DE336F"/>
    <w:rsid w:val="00DF0946"/>
    <w:rsid w:val="00E31E8C"/>
    <w:rsid w:val="00E65F89"/>
    <w:rsid w:val="00E73188"/>
    <w:rsid w:val="00E80D1E"/>
    <w:rsid w:val="00F05C53"/>
    <w:rsid w:val="00FF49F5"/>
    <w:rsid w:val="13364D60"/>
    <w:rsid w:val="175F3C12"/>
    <w:rsid w:val="1D32075E"/>
    <w:rsid w:val="21A62375"/>
    <w:rsid w:val="41F30A12"/>
    <w:rsid w:val="4F891A15"/>
    <w:rsid w:val="5E182B79"/>
    <w:rsid w:val="713C0B66"/>
    <w:rsid w:val="77F554DB"/>
    <w:rsid w:val="7BD4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Subtitle"/>
    <w:basedOn w:val="1"/>
    <w:next w:val="1"/>
    <w:link w:val="10"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paragraph" w:styleId="6">
    <w:name w:val="Normal (Web)"/>
    <w:basedOn w:val="1"/>
    <w:autoRedefine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批注框文本 Char"/>
    <w:basedOn w:val="8"/>
    <w:link w:val="2"/>
    <w:autoRedefine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0">
    <w:name w:val="副标题 Char"/>
    <w:basedOn w:val="8"/>
    <w:link w:val="5"/>
    <w:autoRedefine/>
    <w:qFormat/>
    <w:uiPriority w:val="0"/>
    <w:rPr>
      <w:rFonts w:ascii="Calibri Light" w:hAnsi="Calibri Light" w:cs="宋体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508</Words>
  <Characters>2902</Characters>
  <Lines>24</Lines>
  <Paragraphs>6</Paragraphs>
  <TotalTime>360</TotalTime>
  <ScaleCrop>false</ScaleCrop>
  <LinksUpToDate>false</LinksUpToDate>
  <CharactersWithSpaces>3404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2024-01-18T02:10:00Z</dcterms:created>
  <dc:creator>January</dc:creator>
  <cp:lastModifiedBy>李国</cp:lastModifiedBy>
  <cp:lastPrinted>2021-02-05T08:21:00Z</cp:lastPrinted>
  <dcterms:modified xsi:type="dcterms:W3CDTF">2024-02-21T07:56:38Z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CE67C4DA35CB46BBBBDBF9E5DDA54A33</vt:lpwstr>
  </property>
</Properties>
</file>