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5C" w:rsidRDefault="00512188" w:rsidP="0026403E">
      <w:pPr>
        <w:pStyle w:val="a7"/>
        <w:widowControl/>
        <w:shd w:val="clear" w:color="auto" w:fill="FFFFFF"/>
        <w:adjustRightInd w:val="0"/>
        <w:snapToGrid w:val="0"/>
        <w:spacing w:beforeAutospacing="0" w:afterAutospacing="0" w:line="578" w:lineRule="exact"/>
        <w:jc w:val="center"/>
        <w:rPr>
          <w:rFonts w:ascii="文星标宋" w:eastAsia="文星标宋" w:hAnsi="文星标宋" w:cs="文星标宋"/>
          <w:color w:val="333333"/>
          <w:sz w:val="44"/>
          <w:szCs w:val="44"/>
          <w:shd w:val="clear" w:color="auto" w:fill="FFFFFF"/>
        </w:rPr>
      </w:pPr>
      <w:bookmarkStart w:id="0" w:name="_GoBack"/>
      <w:bookmarkEnd w:id="0"/>
      <w:r>
        <w:rPr>
          <w:rFonts w:ascii="文星标宋" w:eastAsia="文星标宋" w:hAnsi="文星标宋" w:cs="文星标宋" w:hint="eastAsia"/>
          <w:color w:val="333333"/>
          <w:sz w:val="44"/>
          <w:szCs w:val="44"/>
          <w:shd w:val="clear" w:color="auto" w:fill="FFFFFF"/>
        </w:rPr>
        <w:t>昌乐县住房和城乡建设局</w:t>
      </w:r>
    </w:p>
    <w:p w:rsidR="00ED6D5C" w:rsidRDefault="00512188" w:rsidP="0026403E">
      <w:pPr>
        <w:pStyle w:val="a7"/>
        <w:widowControl/>
        <w:shd w:val="clear" w:color="auto" w:fill="FFFFFF"/>
        <w:adjustRightInd w:val="0"/>
        <w:snapToGrid w:val="0"/>
        <w:spacing w:beforeAutospacing="0" w:afterAutospacing="0" w:line="578" w:lineRule="exact"/>
        <w:jc w:val="center"/>
        <w:rPr>
          <w:rFonts w:ascii="文星标宋" w:eastAsia="文星标宋" w:hAnsi="文星标宋" w:cs="文星标宋"/>
          <w:color w:val="333333"/>
        </w:rPr>
      </w:pPr>
      <w:r>
        <w:rPr>
          <w:rFonts w:ascii="文星标宋" w:eastAsia="文星标宋" w:hAnsi="文星标宋" w:cs="文星标宋" w:hint="eastAsia"/>
          <w:color w:val="333333"/>
          <w:sz w:val="44"/>
          <w:szCs w:val="44"/>
          <w:shd w:val="clear" w:color="auto" w:fill="FFFFFF"/>
        </w:rPr>
        <w:t>2024年政府信息公开工作年度报告</w:t>
      </w:r>
    </w:p>
    <w:p w:rsidR="00ED6D5C" w:rsidRDefault="00ED6D5C" w:rsidP="0026403E">
      <w:pPr>
        <w:pStyle w:val="a7"/>
        <w:widowControl/>
        <w:shd w:val="clear" w:color="auto" w:fill="FFFFFF"/>
        <w:adjustRightInd w:val="0"/>
        <w:snapToGrid w:val="0"/>
        <w:spacing w:beforeAutospacing="0" w:afterAutospacing="0" w:line="578" w:lineRule="exact"/>
        <w:ind w:firstLine="420"/>
        <w:jc w:val="both"/>
        <w:rPr>
          <w:rFonts w:ascii="宋体" w:hAnsi="宋体" w:cs="宋体"/>
          <w:color w:val="333333"/>
        </w:rPr>
      </w:pPr>
    </w:p>
    <w:p w:rsidR="00ED6D5C" w:rsidRDefault="00512188" w:rsidP="0026403E">
      <w:pPr>
        <w:widowControl/>
        <w:adjustRightInd w:val="0"/>
        <w:snapToGrid w:val="0"/>
        <w:spacing w:line="578" w:lineRule="exact"/>
        <w:ind w:firstLineChars="200" w:firstLine="640"/>
        <w:rPr>
          <w:rFonts w:ascii="仿宋_GB2312" w:eastAsia="仿宋_GB2312" w:hAnsi="宋体"/>
          <w:kern w:val="0"/>
          <w:sz w:val="32"/>
          <w:szCs w:val="32"/>
        </w:rPr>
      </w:pPr>
      <w:r w:rsidRPr="00CF3DDA">
        <w:rPr>
          <w:rFonts w:ascii="仿宋_GB2312" w:eastAsia="仿宋_GB2312" w:hAnsi="宋体" w:hint="eastAsia"/>
          <w:kern w:val="0"/>
          <w:sz w:val="32"/>
          <w:szCs w:val="32"/>
        </w:rPr>
        <w:t>根据《中华人民共和国政府信息公开条例》</w:t>
      </w:r>
      <w:r w:rsidR="00CF3DDA" w:rsidRPr="00CF3DDA">
        <w:rPr>
          <w:rFonts w:ascii="仿宋_GB2312" w:eastAsia="仿宋_GB2312" w:hAnsi="宋体" w:hint="eastAsia"/>
          <w:kern w:val="0"/>
          <w:sz w:val="32"/>
          <w:szCs w:val="32"/>
        </w:rPr>
        <w:t>等</w:t>
      </w:r>
      <w:r w:rsidRPr="00CF3DDA">
        <w:rPr>
          <w:rFonts w:ascii="仿宋_GB2312" w:eastAsia="仿宋_GB2312" w:hAnsi="宋体" w:hint="eastAsia"/>
          <w:kern w:val="0"/>
          <w:sz w:val="32"/>
          <w:szCs w:val="32"/>
        </w:rPr>
        <w:t>有关文件</w:t>
      </w:r>
      <w:r w:rsidR="00CF3DDA" w:rsidRPr="00CF3DDA">
        <w:rPr>
          <w:rFonts w:ascii="仿宋_GB2312" w:eastAsia="仿宋_GB2312" w:hAnsi="宋体" w:hint="eastAsia"/>
          <w:kern w:val="0"/>
          <w:sz w:val="32"/>
          <w:szCs w:val="32"/>
        </w:rPr>
        <w:t>要求</w:t>
      </w:r>
      <w:r w:rsidRPr="00CF3DDA">
        <w:rPr>
          <w:rFonts w:ascii="仿宋_GB2312" w:eastAsia="仿宋_GB2312" w:hAnsi="宋体" w:hint="eastAsia"/>
          <w:kern w:val="0"/>
          <w:sz w:val="32"/>
          <w:szCs w:val="32"/>
        </w:rPr>
        <w:t>，编制并</w:t>
      </w:r>
      <w:r w:rsidR="00CF3DDA" w:rsidRPr="00CF3DDA">
        <w:rPr>
          <w:rFonts w:ascii="仿宋_GB2312" w:eastAsia="仿宋_GB2312" w:hAnsi="宋体" w:hint="eastAsia"/>
          <w:kern w:val="0"/>
          <w:sz w:val="32"/>
          <w:szCs w:val="32"/>
        </w:rPr>
        <w:t>发布</w:t>
      </w:r>
      <w:r w:rsidRPr="00CF3DDA">
        <w:rPr>
          <w:rFonts w:ascii="仿宋_GB2312" w:eastAsia="仿宋_GB2312" w:hAnsi="宋体" w:hint="eastAsia"/>
          <w:kern w:val="0"/>
          <w:sz w:val="32"/>
          <w:szCs w:val="32"/>
        </w:rPr>
        <w:t>昌乐县住房和城乡建设局</w:t>
      </w:r>
      <w:r>
        <w:rPr>
          <w:rFonts w:ascii="仿宋_GB2312" w:eastAsia="仿宋_GB2312" w:hAnsi="宋体" w:hint="eastAsia"/>
          <w:kern w:val="0"/>
          <w:sz w:val="32"/>
          <w:szCs w:val="32"/>
        </w:rPr>
        <w:t>2024年政府信息公开工作年度报告。</w:t>
      </w:r>
      <w:r w:rsidR="00CF3DDA" w:rsidRPr="00CF3DDA">
        <w:rPr>
          <w:rFonts w:ascii="仿宋_GB2312" w:eastAsia="仿宋_GB2312" w:hAnsi="宋体" w:hint="eastAsia"/>
          <w:kern w:val="0"/>
          <w:sz w:val="32"/>
          <w:szCs w:val="32"/>
        </w:rPr>
        <w:t>全文由总体情况、主动公开政府信息情况、收到和处理政府信息公开申请情况、政府信息公开行政复议和行政诉讼情况、存在的主要问题及改进措施以及其他需要报告的事项6部分组成。</w:t>
      </w:r>
      <w:r>
        <w:rPr>
          <w:rFonts w:ascii="仿宋_GB2312" w:eastAsia="仿宋_GB2312" w:hAnsi="宋体" w:hint="eastAsia"/>
          <w:kern w:val="0"/>
          <w:sz w:val="32"/>
          <w:szCs w:val="32"/>
        </w:rPr>
        <w:t>本年度报告中所列数据统计期限自2024年1月1日起，至2024年12月31日止。如对本报告有疑问，请联系昌乐县住房和城乡建设局办公室，联系电话：0536-6221387。</w:t>
      </w:r>
    </w:p>
    <w:p w:rsidR="00ED6D5C" w:rsidRDefault="00512188" w:rsidP="0026403E">
      <w:pPr>
        <w:pStyle w:val="a7"/>
        <w:widowControl/>
        <w:shd w:val="clear" w:color="auto" w:fill="FFFFFF"/>
        <w:adjustRightInd w:val="0"/>
        <w:snapToGrid w:val="0"/>
        <w:spacing w:beforeAutospacing="0" w:afterAutospacing="0" w:line="578" w:lineRule="exact"/>
        <w:ind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一、总体情况</w:t>
      </w:r>
    </w:p>
    <w:p w:rsidR="00ED6D5C" w:rsidRDefault="00512188" w:rsidP="0026403E">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2024年，</w:t>
      </w:r>
      <w:r w:rsidRPr="00DA4D22">
        <w:rPr>
          <w:rFonts w:ascii="仿宋_GB2312" w:eastAsia="仿宋_GB2312" w:hAnsi="宋体" w:hint="eastAsia"/>
          <w:kern w:val="0"/>
          <w:sz w:val="32"/>
          <w:szCs w:val="32"/>
        </w:rPr>
        <w:t>县住建局认真贯彻落实国家、省、市关于政务公开工作的部署要求，</w:t>
      </w:r>
      <w:r w:rsidR="00DA4D22" w:rsidRPr="00DA4D22">
        <w:rPr>
          <w:rFonts w:ascii="仿宋_GB2312" w:eastAsia="仿宋_GB2312" w:hAnsi="宋体" w:hint="eastAsia"/>
          <w:kern w:val="0"/>
          <w:sz w:val="32"/>
          <w:szCs w:val="32"/>
        </w:rPr>
        <w:t>创新公开形式，丰富公开手段，</w:t>
      </w:r>
      <w:r w:rsidR="00BF515F" w:rsidRPr="00BF515F">
        <w:rPr>
          <w:rFonts w:ascii="仿宋_GB2312" w:eastAsia="仿宋_GB2312" w:hAnsi="宋体" w:hint="eastAsia"/>
          <w:kern w:val="0"/>
          <w:sz w:val="32"/>
          <w:szCs w:val="32"/>
        </w:rPr>
        <w:t>全面提高政务公开工作水平，</w:t>
      </w:r>
      <w:r w:rsidR="00DA4D22" w:rsidRPr="00BF515F">
        <w:rPr>
          <w:rFonts w:ascii="仿宋_GB2312" w:eastAsia="仿宋_GB2312" w:hAnsi="宋体" w:hint="eastAsia"/>
          <w:kern w:val="0"/>
          <w:sz w:val="32"/>
          <w:szCs w:val="32"/>
        </w:rPr>
        <w:t>及时、准确</w:t>
      </w:r>
      <w:proofErr w:type="gramStart"/>
      <w:r w:rsidR="00DA4D22" w:rsidRPr="00BF515F">
        <w:rPr>
          <w:rFonts w:ascii="仿宋_GB2312" w:eastAsia="仿宋_GB2312" w:hAnsi="宋体" w:hint="eastAsia"/>
          <w:kern w:val="0"/>
          <w:sz w:val="32"/>
          <w:szCs w:val="32"/>
        </w:rPr>
        <w:t>发布住建工</w:t>
      </w:r>
      <w:proofErr w:type="gramEnd"/>
      <w:r w:rsidR="00DA4D22" w:rsidRPr="00BF515F">
        <w:rPr>
          <w:rFonts w:ascii="仿宋_GB2312" w:eastAsia="仿宋_GB2312" w:hAnsi="宋体" w:hint="eastAsia"/>
          <w:kern w:val="0"/>
          <w:sz w:val="32"/>
          <w:szCs w:val="32"/>
        </w:rPr>
        <w:t>作信息</w:t>
      </w:r>
      <w:r w:rsidR="00BF515F" w:rsidRPr="00BF515F">
        <w:rPr>
          <w:rFonts w:ascii="仿宋_GB2312" w:eastAsia="仿宋_GB2312" w:hAnsi="宋体" w:hint="eastAsia"/>
          <w:kern w:val="0"/>
          <w:sz w:val="32"/>
          <w:szCs w:val="32"/>
        </w:rPr>
        <w:t>，持续提升服务群众质效。</w:t>
      </w:r>
    </w:p>
    <w:p w:rsidR="00ED6D5C" w:rsidRDefault="00512188" w:rsidP="0026403E">
      <w:pPr>
        <w:widowControl/>
        <w:adjustRightInd w:val="0"/>
        <w:snapToGrid w:val="0"/>
        <w:spacing w:line="578" w:lineRule="exact"/>
        <w:ind w:firstLineChars="200" w:firstLine="643"/>
        <w:rPr>
          <w:rFonts w:ascii="仿宋_GB2312" w:eastAsia="仿宋_GB2312" w:hAnsi="宋体"/>
          <w:kern w:val="0"/>
          <w:sz w:val="32"/>
          <w:szCs w:val="32"/>
        </w:rPr>
      </w:pPr>
      <w:r>
        <w:rPr>
          <w:rFonts w:ascii="楷体_GB2312" w:eastAsia="楷体_GB2312" w:hAnsi="宋体" w:hint="eastAsia"/>
          <w:b/>
          <w:kern w:val="0"/>
          <w:sz w:val="32"/>
          <w:szCs w:val="32"/>
        </w:rPr>
        <w:t>（一）主动公开情况。</w:t>
      </w:r>
      <w:r w:rsidR="00C839B2">
        <w:rPr>
          <w:rFonts w:ascii="仿宋_GB2312" w:eastAsia="仿宋_GB2312" w:hAnsi="宋体" w:hint="eastAsia"/>
          <w:kern w:val="0"/>
          <w:sz w:val="32"/>
          <w:szCs w:val="32"/>
        </w:rPr>
        <w:t>2024年，通过昌乐县人民政府官网住建局专栏公开政务信息92条，通过“昌乐县住建局”公众</w:t>
      </w:r>
      <w:proofErr w:type="gramStart"/>
      <w:r w:rsidR="00C839B2">
        <w:rPr>
          <w:rFonts w:ascii="仿宋_GB2312" w:eastAsia="仿宋_GB2312" w:hAnsi="宋体" w:hint="eastAsia"/>
          <w:kern w:val="0"/>
          <w:sz w:val="32"/>
          <w:szCs w:val="32"/>
        </w:rPr>
        <w:t>号发布住</w:t>
      </w:r>
      <w:proofErr w:type="gramEnd"/>
      <w:r w:rsidR="00C839B2">
        <w:rPr>
          <w:rFonts w:ascii="仿宋_GB2312" w:eastAsia="仿宋_GB2312" w:hAnsi="宋体" w:hint="eastAsia"/>
          <w:kern w:val="0"/>
          <w:sz w:val="32"/>
          <w:szCs w:val="32"/>
        </w:rPr>
        <w:t>建动态81条。主要涉及</w:t>
      </w:r>
      <w:r w:rsidR="00C839B2" w:rsidRPr="00C839B2">
        <w:rPr>
          <w:rFonts w:ascii="仿宋_GB2312" w:eastAsia="仿宋_GB2312" w:hAnsi="宋体" w:hint="eastAsia"/>
          <w:kern w:val="0"/>
          <w:sz w:val="32"/>
          <w:szCs w:val="32"/>
        </w:rPr>
        <w:t>机构职能、组织管理、工作信息、建议提案等信息</w:t>
      </w:r>
      <w:r w:rsidR="00C839B2">
        <w:rPr>
          <w:rFonts w:ascii="仿宋_GB2312" w:eastAsia="仿宋_GB2312" w:hAnsi="宋体" w:hint="eastAsia"/>
          <w:kern w:val="0"/>
          <w:sz w:val="32"/>
          <w:szCs w:val="32"/>
        </w:rPr>
        <w:t>，</w:t>
      </w:r>
      <w:r w:rsidRPr="00C839B2">
        <w:rPr>
          <w:rFonts w:ascii="仿宋_GB2312" w:eastAsia="仿宋_GB2312" w:hAnsi="宋体" w:hint="eastAsia"/>
          <w:kern w:val="0"/>
          <w:sz w:val="32"/>
          <w:szCs w:val="32"/>
        </w:rPr>
        <w:t>及时向社会</w:t>
      </w:r>
      <w:proofErr w:type="gramStart"/>
      <w:r w:rsidRPr="00C839B2">
        <w:rPr>
          <w:rFonts w:ascii="仿宋_GB2312" w:eastAsia="仿宋_GB2312" w:hAnsi="宋体" w:hint="eastAsia"/>
          <w:kern w:val="0"/>
          <w:sz w:val="32"/>
          <w:szCs w:val="32"/>
        </w:rPr>
        <w:t>发布住建工</w:t>
      </w:r>
      <w:proofErr w:type="gramEnd"/>
      <w:r w:rsidRPr="00C839B2">
        <w:rPr>
          <w:rFonts w:ascii="仿宋_GB2312" w:eastAsia="仿宋_GB2312" w:hAnsi="宋体" w:hint="eastAsia"/>
          <w:kern w:val="0"/>
          <w:sz w:val="32"/>
          <w:szCs w:val="32"/>
        </w:rPr>
        <w:t>作动态，回应群众关注的重点问题</w:t>
      </w:r>
      <w:r w:rsidR="00C839B2" w:rsidRPr="00C839B2">
        <w:rPr>
          <w:rFonts w:ascii="仿宋_GB2312" w:eastAsia="仿宋_GB2312" w:hAnsi="宋体" w:hint="eastAsia"/>
          <w:kern w:val="0"/>
          <w:sz w:val="32"/>
          <w:szCs w:val="32"/>
        </w:rPr>
        <w:t>。</w:t>
      </w:r>
      <w:r w:rsidR="00C839B2">
        <w:rPr>
          <w:rFonts w:ascii="仿宋_GB2312" w:eastAsia="仿宋_GB2312" w:hAnsi="宋体"/>
          <w:kern w:val="0"/>
          <w:sz w:val="32"/>
          <w:szCs w:val="32"/>
        </w:rPr>
        <w:t xml:space="preserve"> </w:t>
      </w:r>
    </w:p>
    <w:p w:rsidR="00ED6D5C" w:rsidRDefault="00512188" w:rsidP="0026403E">
      <w:pPr>
        <w:widowControl/>
        <w:adjustRightInd w:val="0"/>
        <w:snapToGrid w:val="0"/>
        <w:spacing w:line="578" w:lineRule="exact"/>
        <w:ind w:firstLineChars="200" w:firstLine="643"/>
        <w:rPr>
          <w:rFonts w:ascii="仿宋_GB2312" w:eastAsia="仿宋_GB2312"/>
          <w:color w:val="333333"/>
          <w:sz w:val="32"/>
          <w:szCs w:val="32"/>
          <w:shd w:val="clear" w:color="auto" w:fill="FFFFFF"/>
        </w:rPr>
      </w:pPr>
      <w:r>
        <w:rPr>
          <w:rFonts w:ascii="楷体_GB2312" w:eastAsia="楷体_GB2312" w:hAnsi="宋体" w:hint="eastAsia"/>
          <w:b/>
          <w:kern w:val="0"/>
          <w:sz w:val="32"/>
          <w:szCs w:val="32"/>
        </w:rPr>
        <w:lastRenderedPageBreak/>
        <w:t>（二）依申请公开情况。</w:t>
      </w:r>
      <w:r>
        <w:rPr>
          <w:rFonts w:ascii="仿宋_GB2312" w:eastAsia="仿宋_GB2312" w:hAnsi="宋体" w:hint="eastAsia"/>
          <w:kern w:val="0"/>
          <w:sz w:val="32"/>
          <w:szCs w:val="32"/>
        </w:rPr>
        <w:t>2024年，我局共受理信息公开申请6件，其中，网上申请5件，书面申请1件，</w:t>
      </w:r>
      <w:r>
        <w:rPr>
          <w:rFonts w:ascii="仿宋_GB2312" w:eastAsia="仿宋_GB2312" w:hint="eastAsia"/>
          <w:color w:val="333333"/>
          <w:sz w:val="32"/>
          <w:szCs w:val="32"/>
          <w:shd w:val="clear" w:color="auto" w:fill="FFFFFF"/>
        </w:rPr>
        <w:t>按时答复率100%，未出现行政复议或行政诉讼情况。</w:t>
      </w:r>
    </w:p>
    <w:p w:rsidR="00ED6D5C" w:rsidRDefault="00512188" w:rsidP="0026403E">
      <w:pPr>
        <w:widowControl/>
        <w:adjustRightInd w:val="0"/>
        <w:snapToGrid w:val="0"/>
        <w:spacing w:line="578" w:lineRule="exact"/>
        <w:ind w:firstLineChars="200" w:firstLine="643"/>
        <w:rPr>
          <w:rFonts w:ascii="楷体_GB2312" w:eastAsia="楷体_GB2312" w:hAnsi="宋体"/>
          <w:b/>
          <w:kern w:val="0"/>
          <w:sz w:val="32"/>
          <w:szCs w:val="32"/>
        </w:rPr>
      </w:pPr>
      <w:r>
        <w:rPr>
          <w:rFonts w:ascii="楷体_GB2312" w:eastAsia="楷体_GB2312" w:hAnsi="宋体" w:hint="eastAsia"/>
          <w:b/>
          <w:kern w:val="0"/>
          <w:sz w:val="32"/>
          <w:szCs w:val="32"/>
        </w:rPr>
        <w:t>（三）政府信息管理情况。</w:t>
      </w:r>
    </w:p>
    <w:p w:rsidR="00ED6D5C" w:rsidRDefault="00512188" w:rsidP="0026403E">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一是加强信息审查。落实政务信息公开审查机制，规范审查流程，对拟公开的信息严格开展保密检查、信息发布审核等工作，确保公开内容准确，符合公开要求。二是加强信息发布提醒。</w:t>
      </w:r>
      <w:proofErr w:type="gramStart"/>
      <w:r>
        <w:rPr>
          <w:rFonts w:ascii="仿宋_GB2312" w:eastAsia="仿宋_GB2312" w:hAnsi="宋体" w:hint="eastAsia"/>
          <w:kern w:val="0"/>
          <w:sz w:val="32"/>
          <w:szCs w:val="32"/>
        </w:rPr>
        <w:t>结合住建工</w:t>
      </w:r>
      <w:proofErr w:type="gramEnd"/>
      <w:r>
        <w:rPr>
          <w:rFonts w:ascii="仿宋_GB2312" w:eastAsia="仿宋_GB2312" w:hAnsi="宋体" w:hint="eastAsia"/>
          <w:kern w:val="0"/>
          <w:sz w:val="32"/>
          <w:szCs w:val="32"/>
        </w:rPr>
        <w:t>作实绩，督促各科室单位根据信息发布时限要求，定期更新发布信息。</w:t>
      </w:r>
    </w:p>
    <w:p w:rsidR="00ED6D5C" w:rsidRDefault="00512188" w:rsidP="0026403E">
      <w:pPr>
        <w:widowControl/>
        <w:adjustRightInd w:val="0"/>
        <w:snapToGrid w:val="0"/>
        <w:spacing w:line="578" w:lineRule="exact"/>
        <w:ind w:firstLineChars="200" w:firstLine="643"/>
        <w:rPr>
          <w:rFonts w:ascii="仿宋_GB2312" w:eastAsia="仿宋_GB2312" w:hAnsi="宋体"/>
          <w:kern w:val="0"/>
          <w:sz w:val="32"/>
          <w:szCs w:val="32"/>
        </w:rPr>
      </w:pPr>
      <w:r>
        <w:rPr>
          <w:rFonts w:ascii="楷体_GB2312" w:eastAsia="楷体_GB2312" w:hAnsi="宋体" w:hint="eastAsia"/>
          <w:b/>
          <w:kern w:val="0"/>
          <w:sz w:val="32"/>
          <w:szCs w:val="32"/>
        </w:rPr>
        <w:t>（四）政府信息公开平台建设情况。</w:t>
      </w:r>
      <w:r>
        <w:rPr>
          <w:rFonts w:ascii="仿宋_GB2312" w:eastAsia="仿宋_GB2312" w:hAnsi="宋体" w:hint="eastAsia"/>
          <w:kern w:val="0"/>
          <w:sz w:val="32"/>
          <w:szCs w:val="32"/>
        </w:rPr>
        <w:t>一是指导燃气、供热企业在公共企事业信息公开平台按时更新发布相关民生领域信息。二是优化政务新媒体功能，进一步完善“昌乐县住建局”</w:t>
      </w:r>
      <w:proofErr w:type="gramStart"/>
      <w:r>
        <w:rPr>
          <w:rFonts w:ascii="仿宋_GB2312" w:eastAsia="仿宋_GB2312" w:hAnsi="宋体" w:hint="eastAsia"/>
          <w:kern w:val="0"/>
          <w:sz w:val="32"/>
          <w:szCs w:val="32"/>
        </w:rPr>
        <w:t>微信公众号</w:t>
      </w:r>
      <w:proofErr w:type="gramEnd"/>
      <w:r>
        <w:rPr>
          <w:rFonts w:ascii="仿宋_GB2312" w:eastAsia="仿宋_GB2312" w:hAnsi="宋体" w:hint="eastAsia"/>
          <w:kern w:val="0"/>
          <w:sz w:val="32"/>
          <w:szCs w:val="32"/>
        </w:rPr>
        <w:t>栏目设置，利用全民城管随手拍互动功能，及时处办群众反映的城市管理问题。三是用好现有县级平台，及时在昌乐县</w:t>
      </w:r>
      <w:proofErr w:type="gramStart"/>
      <w:r>
        <w:rPr>
          <w:rFonts w:ascii="仿宋_GB2312" w:eastAsia="仿宋_GB2312" w:hAnsi="宋体" w:hint="eastAsia"/>
          <w:kern w:val="0"/>
          <w:sz w:val="32"/>
          <w:szCs w:val="32"/>
        </w:rPr>
        <w:t>人民政府官网发布</w:t>
      </w:r>
      <w:proofErr w:type="gramEnd"/>
      <w:r>
        <w:rPr>
          <w:rFonts w:ascii="仿宋_GB2312" w:eastAsia="仿宋_GB2312" w:hAnsi="宋体" w:hint="eastAsia"/>
          <w:kern w:val="0"/>
          <w:sz w:val="32"/>
          <w:szCs w:val="32"/>
        </w:rPr>
        <w:t>工作信息，通过“爱昌乐APP”“今日昌乐”公众</w:t>
      </w:r>
      <w:proofErr w:type="gramStart"/>
      <w:r>
        <w:rPr>
          <w:rFonts w:ascii="仿宋_GB2312" w:eastAsia="仿宋_GB2312" w:hAnsi="宋体" w:hint="eastAsia"/>
          <w:kern w:val="0"/>
          <w:sz w:val="32"/>
          <w:szCs w:val="32"/>
        </w:rPr>
        <w:t>号发布住建工</w:t>
      </w:r>
      <w:proofErr w:type="gramEnd"/>
      <w:r>
        <w:rPr>
          <w:rFonts w:ascii="仿宋_GB2312" w:eastAsia="仿宋_GB2312" w:hAnsi="宋体" w:hint="eastAsia"/>
          <w:kern w:val="0"/>
          <w:sz w:val="32"/>
          <w:szCs w:val="32"/>
        </w:rPr>
        <w:t>作动态，累计发布信息200余条。</w:t>
      </w:r>
    </w:p>
    <w:p w:rsidR="00ED6D5C" w:rsidRDefault="00512188" w:rsidP="0026403E">
      <w:pPr>
        <w:widowControl/>
        <w:adjustRightInd w:val="0"/>
        <w:snapToGrid w:val="0"/>
        <w:spacing w:line="578" w:lineRule="exact"/>
        <w:ind w:firstLineChars="200" w:firstLine="643"/>
        <w:rPr>
          <w:rFonts w:ascii="仿宋_GB2312" w:eastAsia="仿宋_GB2312" w:hAnsi="宋体"/>
          <w:kern w:val="0"/>
          <w:sz w:val="32"/>
          <w:szCs w:val="32"/>
        </w:rPr>
      </w:pPr>
      <w:r>
        <w:rPr>
          <w:rFonts w:ascii="楷体_GB2312" w:eastAsia="楷体_GB2312" w:hAnsi="宋体" w:hint="eastAsia"/>
          <w:b/>
          <w:kern w:val="0"/>
          <w:sz w:val="32"/>
          <w:szCs w:val="32"/>
        </w:rPr>
        <w:t>（五）监督保障情况。</w:t>
      </w:r>
      <w:r>
        <w:rPr>
          <w:rFonts w:ascii="仿宋_GB2312" w:eastAsia="仿宋_GB2312" w:hAnsi="宋体" w:hint="eastAsia"/>
          <w:kern w:val="0"/>
          <w:sz w:val="32"/>
          <w:szCs w:val="32"/>
        </w:rPr>
        <w:t>一是加强政府信息公开组织领导，明确办公室为信息公开工作机构，由1名分管领导牵头负责全局政务公开工作，1名工作人员具体负责全局政务公开联络管理工作，协调有关科室及时报送政务公开信息内容。二是加强政务公开学习培训，按时参加县政府办公室组织的学习培训，并组织各科室单位学习上级关于政务公开工作各项政策文件，不断提高政府信</w:t>
      </w:r>
      <w:r>
        <w:rPr>
          <w:rFonts w:ascii="仿宋_GB2312" w:eastAsia="仿宋_GB2312" w:hAnsi="宋体" w:hint="eastAsia"/>
          <w:kern w:val="0"/>
          <w:sz w:val="32"/>
          <w:szCs w:val="32"/>
        </w:rPr>
        <w:lastRenderedPageBreak/>
        <w:t>息公开工作的质量和水平。三是加强信息宣传，及时总结报送政务公开工作经验，2项典型做法被市府办《政务公开》刊发推广，2项典型做法被县府办《政务公开》刊发推广。</w:t>
      </w:r>
    </w:p>
    <w:p w:rsidR="00ED6D5C" w:rsidRDefault="00512188" w:rsidP="0026403E">
      <w:pPr>
        <w:pStyle w:val="a7"/>
        <w:widowControl/>
        <w:shd w:val="clear" w:color="auto" w:fill="FFFFFF"/>
        <w:adjustRightInd w:val="0"/>
        <w:snapToGrid w:val="0"/>
        <w:spacing w:beforeAutospacing="0" w:afterAutospacing="0" w:line="578" w:lineRule="exact"/>
        <w:ind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二、主动公开政府信息情况</w:t>
      </w:r>
    </w:p>
    <w:tbl>
      <w:tblPr>
        <w:tblW w:w="8708" w:type="dxa"/>
        <w:jc w:val="center"/>
        <w:shd w:val="clear" w:color="auto" w:fill="FFFFFF"/>
        <w:tblLayout w:type="fixed"/>
        <w:tblCellMar>
          <w:left w:w="0" w:type="dxa"/>
          <w:right w:w="0" w:type="dxa"/>
        </w:tblCellMar>
        <w:tblLook w:val="04A0" w:firstRow="1" w:lastRow="0" w:firstColumn="1" w:lastColumn="0" w:noHBand="0" w:noVBand="1"/>
      </w:tblPr>
      <w:tblGrid>
        <w:gridCol w:w="3073"/>
        <w:gridCol w:w="1991"/>
        <w:gridCol w:w="1701"/>
        <w:gridCol w:w="1943"/>
      </w:tblGrid>
      <w:tr w:rsidR="00ED6D5C">
        <w:trPr>
          <w:trHeight w:val="594"/>
          <w:jc w:val="center"/>
        </w:trPr>
        <w:tc>
          <w:tcPr>
            <w:tcW w:w="8708" w:type="dxa"/>
            <w:gridSpan w:val="4"/>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sz w:val="24"/>
              </w:rPr>
            </w:pPr>
            <w:r>
              <w:rPr>
                <w:rFonts w:ascii="宋体" w:hAnsi="宋体" w:hint="eastAsia"/>
                <w:color w:val="000000"/>
                <w:kern w:val="0"/>
                <w:sz w:val="24"/>
              </w:rPr>
              <w:t>第二十条第（一）项</w:t>
            </w:r>
          </w:p>
        </w:tc>
      </w:tr>
      <w:tr w:rsidR="00ED6D5C">
        <w:trPr>
          <w:trHeight w:val="86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信息内容</w:t>
            </w:r>
          </w:p>
        </w:tc>
        <w:tc>
          <w:tcPr>
            <w:tcW w:w="1991"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本年制发件数</w:t>
            </w:r>
          </w:p>
        </w:tc>
        <w:tc>
          <w:tcPr>
            <w:tcW w:w="1701"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本年废止件数</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现行有效件数</w:t>
            </w:r>
          </w:p>
        </w:tc>
      </w:tr>
      <w:tr w:rsidR="00ED6D5C">
        <w:trPr>
          <w:trHeight w:val="39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规章</w:t>
            </w:r>
          </w:p>
        </w:tc>
        <w:tc>
          <w:tcPr>
            <w:tcW w:w="1991"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c>
          <w:tcPr>
            <w:tcW w:w="1701"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r>
      <w:tr w:rsidR="00ED6D5C">
        <w:trPr>
          <w:trHeight w:val="404"/>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规范性文件</w:t>
            </w:r>
          </w:p>
        </w:tc>
        <w:tc>
          <w:tcPr>
            <w:tcW w:w="1991"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c>
          <w:tcPr>
            <w:tcW w:w="1701"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r>
      <w:tr w:rsidR="00ED6D5C">
        <w:trPr>
          <w:trHeight w:val="480"/>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pStyle w:val="a6"/>
              <w:rPr>
                <w:kern w:val="0"/>
              </w:rPr>
            </w:pPr>
            <w:r>
              <w:rPr>
                <w:rFonts w:ascii="宋体" w:hAnsi="宋体" w:hint="eastAsia"/>
                <w:b w:val="0"/>
                <w:bCs w:val="0"/>
                <w:color w:val="000000"/>
                <w:kern w:val="0"/>
                <w:sz w:val="24"/>
                <w:szCs w:val="24"/>
              </w:rPr>
              <w:t>第二十条第（五）项</w:t>
            </w:r>
          </w:p>
        </w:tc>
      </w:tr>
      <w:tr w:rsidR="00ED6D5C">
        <w:trPr>
          <w:trHeight w:val="51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本年处理决定数量</w:t>
            </w:r>
          </w:p>
        </w:tc>
      </w:tr>
      <w:tr w:rsidR="00ED6D5C">
        <w:trPr>
          <w:trHeight w:val="455"/>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行政许可</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kern w:val="0"/>
                <w:sz w:val="24"/>
              </w:rPr>
            </w:pPr>
            <w:r>
              <w:rPr>
                <w:rFonts w:ascii="宋体" w:hAnsi="宋体" w:hint="eastAsia"/>
                <w:kern w:val="0"/>
                <w:sz w:val="24"/>
              </w:rPr>
              <w:t>16</w:t>
            </w:r>
          </w:p>
        </w:tc>
      </w:tr>
      <w:tr w:rsidR="00ED6D5C">
        <w:trPr>
          <w:trHeight w:val="497"/>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kern w:val="0"/>
                <w:sz w:val="24"/>
              </w:rPr>
            </w:pPr>
            <w:r>
              <w:rPr>
                <w:rFonts w:ascii="宋体" w:hAnsi="宋体" w:hint="eastAsia"/>
                <w:color w:val="000000"/>
                <w:kern w:val="0"/>
                <w:sz w:val="24"/>
              </w:rPr>
              <w:t>第二十条第（六）项</w:t>
            </w:r>
          </w:p>
        </w:tc>
      </w:tr>
      <w:tr w:rsidR="00ED6D5C">
        <w:trPr>
          <w:trHeight w:val="5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kern w:val="0"/>
                <w:sz w:val="24"/>
              </w:rPr>
            </w:pPr>
            <w:r>
              <w:rPr>
                <w:rFonts w:ascii="宋体" w:hAnsi="宋体" w:hint="eastAsia"/>
                <w:kern w:val="0"/>
                <w:sz w:val="24"/>
              </w:rPr>
              <w:t>本年处理决定数量</w:t>
            </w:r>
          </w:p>
        </w:tc>
      </w:tr>
      <w:tr w:rsidR="00ED6D5C">
        <w:trPr>
          <w:trHeight w:val="43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行政处罚</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kern w:val="0"/>
                <w:sz w:val="24"/>
              </w:rPr>
            </w:pPr>
            <w:r>
              <w:rPr>
                <w:rFonts w:ascii="宋体" w:hAnsi="宋体" w:hint="eastAsia"/>
                <w:kern w:val="0"/>
                <w:sz w:val="24"/>
              </w:rPr>
              <w:t>26</w:t>
            </w:r>
          </w:p>
        </w:tc>
      </w:tr>
      <w:tr w:rsidR="00ED6D5C">
        <w:trPr>
          <w:trHeight w:val="40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行政强制</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kern w:val="0"/>
                <w:sz w:val="24"/>
              </w:rPr>
            </w:pPr>
            <w:r>
              <w:rPr>
                <w:rFonts w:ascii="宋体" w:hAnsi="宋体" w:hint="eastAsia"/>
                <w:kern w:val="0"/>
                <w:sz w:val="24"/>
              </w:rPr>
              <w:t>0</w:t>
            </w:r>
          </w:p>
        </w:tc>
      </w:tr>
      <w:tr w:rsidR="00ED6D5C">
        <w:trPr>
          <w:trHeight w:val="474"/>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第二十条第（八）项</w:t>
            </w:r>
          </w:p>
        </w:tc>
      </w:tr>
      <w:tr w:rsidR="00ED6D5C">
        <w:trPr>
          <w:trHeight w:val="4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nil"/>
              <w:left w:val="nil"/>
              <w:bottom w:val="single" w:sz="8" w:space="0" w:color="auto"/>
              <w:right w:val="single" w:sz="8" w:space="0" w:color="000000"/>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本年收费金额（单位：万元）</w:t>
            </w:r>
          </w:p>
        </w:tc>
      </w:tr>
      <w:tr w:rsidR="00ED6D5C">
        <w:trPr>
          <w:trHeight w:val="44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ED6D5C" w:rsidRDefault="00512188">
            <w:pPr>
              <w:widowControl/>
              <w:rPr>
                <w:rFonts w:ascii="宋体" w:hAnsi="宋体"/>
                <w:color w:val="000000"/>
                <w:kern w:val="0"/>
                <w:sz w:val="24"/>
              </w:rPr>
            </w:pPr>
            <w:r>
              <w:rPr>
                <w:rFonts w:ascii="宋体" w:hAnsi="宋体" w:hint="eastAsia"/>
                <w:color w:val="000000"/>
                <w:kern w:val="0"/>
                <w:sz w:val="24"/>
              </w:rPr>
              <w:t>行政事业性收费</w:t>
            </w:r>
          </w:p>
        </w:tc>
        <w:tc>
          <w:tcPr>
            <w:tcW w:w="5635" w:type="dxa"/>
            <w:gridSpan w:val="3"/>
            <w:tcBorders>
              <w:top w:val="nil"/>
              <w:left w:val="nil"/>
              <w:bottom w:val="single" w:sz="8" w:space="0" w:color="auto"/>
              <w:right w:val="single" w:sz="8" w:space="0" w:color="000000"/>
            </w:tcBorders>
            <w:shd w:val="clear" w:color="auto" w:fill="FFFFFF"/>
            <w:tcMar>
              <w:left w:w="108" w:type="dxa"/>
              <w:right w:w="108" w:type="dxa"/>
            </w:tcMar>
            <w:vAlign w:val="center"/>
          </w:tcPr>
          <w:p w:rsidR="00ED6D5C" w:rsidRDefault="00512188">
            <w:pPr>
              <w:widowControl/>
              <w:jc w:val="center"/>
              <w:rPr>
                <w:rFonts w:ascii="宋体" w:hAnsi="宋体"/>
                <w:color w:val="000000"/>
                <w:kern w:val="0"/>
                <w:sz w:val="24"/>
              </w:rPr>
            </w:pPr>
            <w:r>
              <w:rPr>
                <w:rFonts w:ascii="宋体" w:hAnsi="宋体" w:hint="eastAsia"/>
                <w:color w:val="000000"/>
                <w:kern w:val="0"/>
                <w:sz w:val="24"/>
              </w:rPr>
              <w:t>0</w:t>
            </w:r>
          </w:p>
        </w:tc>
      </w:tr>
    </w:tbl>
    <w:p w:rsidR="00ED6D5C" w:rsidRDefault="00ED6D5C">
      <w:pPr>
        <w:pStyle w:val="a7"/>
        <w:widowControl/>
        <w:shd w:val="clear" w:color="auto" w:fill="FFFFFF"/>
        <w:spacing w:beforeAutospacing="0" w:afterAutospacing="0"/>
        <w:ind w:firstLine="420"/>
        <w:jc w:val="both"/>
        <w:rPr>
          <w:rFonts w:ascii="宋体" w:hAnsi="宋体" w:cs="宋体"/>
          <w:color w:val="333333"/>
        </w:rPr>
      </w:pPr>
    </w:p>
    <w:p w:rsidR="00ED6D5C" w:rsidRDefault="00512188">
      <w:pPr>
        <w:pStyle w:val="a7"/>
        <w:widowControl/>
        <w:shd w:val="clear" w:color="auto" w:fill="FFFFFF"/>
        <w:spacing w:beforeAutospacing="0" w:after="240" w:afterAutospacing="0"/>
        <w:ind w:leftChars="-95" w:left="-199" w:firstLine="620"/>
        <w:jc w:val="both"/>
        <w:rPr>
          <w:rFonts w:ascii="黑体" w:eastAsia="黑体" w:hAnsi="黑体" w:cs="黑体"/>
          <w:bCs/>
          <w:sz w:val="32"/>
          <w:szCs w:val="32"/>
        </w:rPr>
      </w:pPr>
      <w:r>
        <w:rPr>
          <w:rFonts w:ascii="黑体" w:eastAsia="黑体" w:hAnsi="黑体" w:cs="黑体" w:hint="eastAsia"/>
          <w:bCs/>
          <w:sz w:val="32"/>
          <w:szCs w:val="32"/>
        </w:rPr>
        <w:t>三、收到和处理政府信息公开申请情况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01"/>
        <w:gridCol w:w="2976"/>
        <w:gridCol w:w="829"/>
        <w:gridCol w:w="567"/>
        <w:gridCol w:w="567"/>
        <w:gridCol w:w="731"/>
        <w:gridCol w:w="708"/>
        <w:gridCol w:w="567"/>
        <w:gridCol w:w="851"/>
      </w:tblGrid>
      <w:tr w:rsidR="00ED6D5C">
        <w:trPr>
          <w:trHeight w:val="413"/>
          <w:jc w:val="center"/>
        </w:trPr>
        <w:tc>
          <w:tcPr>
            <w:tcW w:w="5093" w:type="dxa"/>
            <w:gridSpan w:val="3"/>
            <w:vMerge w:val="restart"/>
            <w:shd w:val="clear" w:color="auto" w:fill="auto"/>
            <w:tcMar>
              <w:left w:w="108" w:type="dxa"/>
              <w:right w:w="108" w:type="dxa"/>
            </w:tcMar>
            <w:vAlign w:val="center"/>
          </w:tcPr>
          <w:p w:rsidR="00ED6D5C" w:rsidRDefault="00512188">
            <w:pPr>
              <w:widowControl/>
              <w:jc w:val="center"/>
              <w:rPr>
                <w:rFonts w:ascii="楷体_GB2312" w:eastAsia="楷体_GB2312" w:hAnsi="黑体"/>
                <w:kern w:val="0"/>
                <w:szCs w:val="21"/>
              </w:rPr>
            </w:pPr>
            <w:r>
              <w:rPr>
                <w:rFonts w:ascii="楷体_GB2312" w:eastAsia="楷体_GB2312" w:hAnsi="黑体" w:hint="eastAsia"/>
                <w:kern w:val="0"/>
                <w:szCs w:val="21"/>
              </w:rPr>
              <w:t>（本列数据的勾</w:t>
            </w:r>
            <w:proofErr w:type="gramStart"/>
            <w:r>
              <w:rPr>
                <w:rFonts w:ascii="楷体_GB2312" w:eastAsia="楷体_GB2312" w:hAnsi="黑体" w:hint="eastAsia"/>
                <w:kern w:val="0"/>
                <w:szCs w:val="21"/>
              </w:rPr>
              <w:t>稽</w:t>
            </w:r>
            <w:proofErr w:type="gramEnd"/>
            <w:r>
              <w:rPr>
                <w:rFonts w:ascii="楷体_GB2312" w:eastAsia="楷体_GB2312" w:hAnsi="黑体" w:hint="eastAsia"/>
                <w:kern w:val="0"/>
                <w:szCs w:val="21"/>
              </w:rPr>
              <w:t>关系为：第一项加第二项之和，</w:t>
            </w:r>
          </w:p>
          <w:p w:rsidR="00ED6D5C" w:rsidRDefault="00512188">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820" w:type="dxa"/>
            <w:gridSpan w:val="7"/>
            <w:shd w:val="clear" w:color="auto" w:fill="auto"/>
            <w:tcMar>
              <w:left w:w="108" w:type="dxa"/>
              <w:right w:w="108" w:type="dxa"/>
            </w:tcMar>
            <w:vAlign w:val="center"/>
          </w:tcPr>
          <w:p w:rsidR="00ED6D5C" w:rsidRDefault="00512188">
            <w:pPr>
              <w:widowControl/>
              <w:spacing w:line="320" w:lineRule="exact"/>
              <w:jc w:val="center"/>
              <w:rPr>
                <w:rFonts w:ascii="黑体" w:eastAsia="黑体" w:hAnsi="黑体"/>
                <w:szCs w:val="21"/>
              </w:rPr>
            </w:pPr>
            <w:r>
              <w:rPr>
                <w:rFonts w:ascii="黑体" w:eastAsia="黑体" w:hAnsi="黑体" w:hint="eastAsia"/>
                <w:kern w:val="0"/>
                <w:szCs w:val="21"/>
              </w:rPr>
              <w:t>申请人情况</w:t>
            </w:r>
          </w:p>
        </w:tc>
      </w:tr>
      <w:tr w:rsidR="00ED6D5C">
        <w:trPr>
          <w:trHeight w:val="425"/>
          <w:jc w:val="center"/>
        </w:trPr>
        <w:tc>
          <w:tcPr>
            <w:tcW w:w="5093" w:type="dxa"/>
            <w:gridSpan w:val="3"/>
            <w:vMerge/>
            <w:shd w:val="clear" w:color="auto" w:fill="auto"/>
            <w:tcMar>
              <w:left w:w="108" w:type="dxa"/>
              <w:right w:w="108" w:type="dxa"/>
            </w:tcMar>
            <w:vAlign w:val="center"/>
          </w:tcPr>
          <w:p w:rsidR="00ED6D5C" w:rsidRDefault="00ED6D5C">
            <w:pPr>
              <w:jc w:val="center"/>
              <w:rPr>
                <w:rFonts w:ascii="仿宋_GB2312" w:eastAsia="仿宋_GB2312" w:hAnsi="Times New Roman"/>
                <w:szCs w:val="21"/>
              </w:rPr>
            </w:pPr>
          </w:p>
        </w:tc>
        <w:tc>
          <w:tcPr>
            <w:tcW w:w="829" w:type="dxa"/>
            <w:vMerge w:val="restart"/>
            <w:shd w:val="clear" w:color="auto" w:fill="auto"/>
            <w:tcMar>
              <w:left w:w="108" w:type="dxa"/>
              <w:right w:w="108" w:type="dxa"/>
            </w:tcMar>
            <w:vAlign w:val="center"/>
          </w:tcPr>
          <w:p w:rsidR="00ED6D5C" w:rsidRDefault="00512188">
            <w:pPr>
              <w:widowControl/>
              <w:jc w:val="center"/>
              <w:rPr>
                <w:rFonts w:ascii="黑体" w:eastAsia="黑体" w:hAnsi="黑体"/>
                <w:szCs w:val="21"/>
              </w:rPr>
            </w:pPr>
            <w:r>
              <w:rPr>
                <w:rFonts w:ascii="黑体" w:eastAsia="黑体" w:hAnsi="黑体" w:hint="eastAsia"/>
                <w:kern w:val="0"/>
                <w:szCs w:val="21"/>
              </w:rPr>
              <w:t>自然人</w:t>
            </w:r>
          </w:p>
        </w:tc>
        <w:tc>
          <w:tcPr>
            <w:tcW w:w="3140" w:type="dxa"/>
            <w:gridSpan w:val="5"/>
            <w:shd w:val="clear" w:color="auto" w:fill="auto"/>
            <w:tcMar>
              <w:left w:w="108" w:type="dxa"/>
              <w:right w:w="108" w:type="dxa"/>
            </w:tcMar>
            <w:vAlign w:val="center"/>
          </w:tcPr>
          <w:p w:rsidR="00ED6D5C" w:rsidRDefault="00512188">
            <w:pPr>
              <w:widowControl/>
              <w:spacing w:line="320" w:lineRule="exact"/>
              <w:jc w:val="center"/>
              <w:rPr>
                <w:rFonts w:ascii="黑体" w:eastAsia="黑体" w:hAnsi="黑体"/>
                <w:szCs w:val="21"/>
              </w:rPr>
            </w:pPr>
            <w:r>
              <w:rPr>
                <w:rFonts w:ascii="黑体" w:eastAsia="黑体" w:hAnsi="黑体" w:hint="eastAsia"/>
                <w:kern w:val="0"/>
                <w:szCs w:val="21"/>
              </w:rPr>
              <w:t>法人或其他组织</w:t>
            </w:r>
          </w:p>
        </w:tc>
        <w:tc>
          <w:tcPr>
            <w:tcW w:w="851" w:type="dxa"/>
            <w:vMerge w:val="restart"/>
            <w:shd w:val="clear" w:color="auto" w:fill="auto"/>
            <w:tcMar>
              <w:left w:w="108" w:type="dxa"/>
              <w:right w:w="108" w:type="dxa"/>
            </w:tcMar>
            <w:vAlign w:val="center"/>
          </w:tcPr>
          <w:p w:rsidR="00ED6D5C" w:rsidRDefault="00512188">
            <w:pPr>
              <w:widowControl/>
              <w:jc w:val="center"/>
              <w:rPr>
                <w:rFonts w:ascii="黑体" w:eastAsia="黑体" w:hAnsi="黑体"/>
                <w:szCs w:val="21"/>
              </w:rPr>
            </w:pPr>
            <w:r>
              <w:rPr>
                <w:rFonts w:ascii="黑体" w:eastAsia="黑体" w:hAnsi="黑体" w:hint="eastAsia"/>
                <w:kern w:val="0"/>
                <w:szCs w:val="21"/>
              </w:rPr>
              <w:t>总计</w:t>
            </w:r>
          </w:p>
        </w:tc>
      </w:tr>
      <w:tr w:rsidR="00ED6D5C">
        <w:trPr>
          <w:trHeight w:val="322"/>
          <w:jc w:val="center"/>
        </w:trPr>
        <w:tc>
          <w:tcPr>
            <w:tcW w:w="5093" w:type="dxa"/>
            <w:gridSpan w:val="3"/>
            <w:vMerge/>
            <w:shd w:val="clear" w:color="auto" w:fill="auto"/>
            <w:tcMar>
              <w:left w:w="108" w:type="dxa"/>
              <w:right w:w="108" w:type="dxa"/>
            </w:tcMar>
            <w:vAlign w:val="center"/>
          </w:tcPr>
          <w:p w:rsidR="00ED6D5C" w:rsidRDefault="00ED6D5C">
            <w:pPr>
              <w:jc w:val="center"/>
              <w:rPr>
                <w:rFonts w:ascii="仿宋_GB2312" w:eastAsia="仿宋_GB2312" w:hAnsi="Times New Roman"/>
                <w:szCs w:val="21"/>
              </w:rPr>
            </w:pPr>
          </w:p>
        </w:tc>
        <w:tc>
          <w:tcPr>
            <w:tcW w:w="829" w:type="dxa"/>
            <w:vMerge/>
            <w:shd w:val="clear" w:color="auto" w:fill="auto"/>
            <w:tcMar>
              <w:left w:w="108" w:type="dxa"/>
              <w:right w:w="108" w:type="dxa"/>
            </w:tcMar>
            <w:vAlign w:val="center"/>
          </w:tcPr>
          <w:p w:rsidR="00ED6D5C" w:rsidRDefault="00ED6D5C">
            <w:pPr>
              <w:jc w:val="center"/>
              <w:rPr>
                <w:rFonts w:ascii="黑体" w:eastAsia="黑体" w:hAnsi="黑体"/>
                <w:szCs w:val="21"/>
              </w:rPr>
            </w:pPr>
          </w:p>
        </w:tc>
        <w:tc>
          <w:tcPr>
            <w:tcW w:w="567" w:type="dxa"/>
            <w:shd w:val="clear" w:color="auto" w:fill="auto"/>
            <w:tcMar>
              <w:left w:w="108" w:type="dxa"/>
              <w:right w:w="108" w:type="dxa"/>
            </w:tcMar>
            <w:vAlign w:val="center"/>
          </w:tcPr>
          <w:p w:rsidR="00ED6D5C" w:rsidRDefault="00512188">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67" w:type="dxa"/>
            <w:shd w:val="clear" w:color="auto" w:fill="auto"/>
            <w:tcMar>
              <w:left w:w="108" w:type="dxa"/>
              <w:right w:w="108" w:type="dxa"/>
            </w:tcMar>
            <w:vAlign w:val="center"/>
          </w:tcPr>
          <w:p w:rsidR="00ED6D5C" w:rsidRDefault="00512188">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31" w:type="dxa"/>
            <w:shd w:val="clear" w:color="auto" w:fill="auto"/>
            <w:tcMar>
              <w:left w:w="108" w:type="dxa"/>
              <w:right w:w="108" w:type="dxa"/>
            </w:tcMar>
            <w:vAlign w:val="center"/>
          </w:tcPr>
          <w:p w:rsidR="00ED6D5C" w:rsidRDefault="00512188">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708" w:type="dxa"/>
            <w:shd w:val="clear" w:color="auto" w:fill="auto"/>
            <w:tcMar>
              <w:left w:w="108" w:type="dxa"/>
              <w:right w:w="108" w:type="dxa"/>
            </w:tcMar>
            <w:vAlign w:val="center"/>
          </w:tcPr>
          <w:p w:rsidR="00ED6D5C" w:rsidRDefault="00512188">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67" w:type="dxa"/>
            <w:shd w:val="clear" w:color="auto" w:fill="auto"/>
            <w:tcMar>
              <w:left w:w="108" w:type="dxa"/>
              <w:right w:w="108" w:type="dxa"/>
            </w:tcMar>
            <w:vAlign w:val="center"/>
          </w:tcPr>
          <w:p w:rsidR="00ED6D5C" w:rsidRDefault="00512188">
            <w:pPr>
              <w:widowControl/>
              <w:spacing w:line="3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851" w:type="dxa"/>
            <w:vMerge/>
            <w:shd w:val="clear" w:color="auto" w:fill="auto"/>
            <w:tcMar>
              <w:left w:w="108" w:type="dxa"/>
              <w:right w:w="108" w:type="dxa"/>
            </w:tcMar>
            <w:vAlign w:val="center"/>
          </w:tcPr>
          <w:p w:rsidR="00ED6D5C" w:rsidRDefault="00ED6D5C">
            <w:pPr>
              <w:jc w:val="center"/>
              <w:rPr>
                <w:rFonts w:ascii="仿宋_GB2312" w:eastAsia="仿宋_GB2312" w:hAnsi="Times New Roman"/>
                <w:szCs w:val="21"/>
              </w:rPr>
            </w:pPr>
          </w:p>
        </w:tc>
      </w:tr>
      <w:tr w:rsidR="00ED6D5C">
        <w:trPr>
          <w:trHeight w:val="20"/>
          <w:jc w:val="center"/>
        </w:trPr>
        <w:tc>
          <w:tcPr>
            <w:tcW w:w="5093" w:type="dxa"/>
            <w:gridSpan w:val="3"/>
            <w:shd w:val="clear" w:color="auto" w:fill="auto"/>
            <w:tcMar>
              <w:left w:w="108" w:type="dxa"/>
              <w:right w:w="108" w:type="dxa"/>
            </w:tcMar>
            <w:vAlign w:val="center"/>
          </w:tcPr>
          <w:p w:rsidR="00ED6D5C" w:rsidRDefault="00512188">
            <w:pPr>
              <w:widowControl/>
              <w:rPr>
                <w:rFonts w:ascii="黑体" w:eastAsia="黑体" w:hAnsi="黑体"/>
                <w:szCs w:val="21"/>
              </w:rPr>
            </w:pPr>
            <w:r>
              <w:rPr>
                <w:rFonts w:ascii="黑体" w:eastAsia="黑体" w:hAnsi="黑体" w:hint="eastAsia"/>
                <w:kern w:val="0"/>
                <w:szCs w:val="21"/>
              </w:rPr>
              <w:lastRenderedPageBreak/>
              <w:t>一、</w:t>
            </w:r>
            <w:bookmarkStart w:id="1" w:name="_Hlk66973412"/>
            <w:r>
              <w:rPr>
                <w:rFonts w:ascii="黑体" w:eastAsia="黑体" w:hAnsi="黑体" w:hint="eastAsia"/>
                <w:kern w:val="0"/>
                <w:szCs w:val="21"/>
              </w:rPr>
              <w:t>本年新收政府信息公开申请数量</w:t>
            </w:r>
            <w:bookmarkEnd w:id="1"/>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5</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6</w:t>
            </w:r>
          </w:p>
        </w:tc>
      </w:tr>
      <w:tr w:rsidR="00ED6D5C">
        <w:trPr>
          <w:trHeight w:val="20"/>
          <w:jc w:val="center"/>
        </w:trPr>
        <w:tc>
          <w:tcPr>
            <w:tcW w:w="5093" w:type="dxa"/>
            <w:gridSpan w:val="3"/>
            <w:shd w:val="clear" w:color="auto" w:fill="auto"/>
            <w:tcMar>
              <w:left w:w="108" w:type="dxa"/>
              <w:right w:w="108" w:type="dxa"/>
            </w:tcMar>
            <w:vAlign w:val="center"/>
          </w:tcPr>
          <w:p w:rsidR="00ED6D5C" w:rsidRDefault="00512188">
            <w:pPr>
              <w:widowControl/>
              <w:rPr>
                <w:rFonts w:ascii="黑体" w:eastAsia="黑体" w:hAnsi="黑体"/>
                <w:szCs w:val="21"/>
              </w:rPr>
            </w:pPr>
            <w:r>
              <w:rPr>
                <w:rFonts w:ascii="黑体" w:eastAsia="黑体" w:hAnsi="黑体" w:hint="eastAsia"/>
                <w:kern w:val="0"/>
                <w:szCs w:val="21"/>
              </w:rPr>
              <w:t>二、上年结转政府信息公开申请数量</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val="restart"/>
            <w:shd w:val="clear" w:color="auto" w:fill="auto"/>
            <w:tcMar>
              <w:left w:w="108" w:type="dxa"/>
              <w:right w:w="108" w:type="dxa"/>
            </w:tcMar>
            <w:vAlign w:val="center"/>
          </w:tcPr>
          <w:p w:rsidR="00ED6D5C" w:rsidRDefault="00512188">
            <w:pPr>
              <w:widowControl/>
              <w:spacing w:after="180"/>
              <w:rPr>
                <w:rFonts w:ascii="黑体" w:eastAsia="黑体" w:hAnsi="黑体"/>
                <w:szCs w:val="21"/>
              </w:rPr>
            </w:pPr>
            <w:r>
              <w:rPr>
                <w:rFonts w:ascii="黑体" w:eastAsia="黑体" w:hAnsi="黑体" w:hint="eastAsia"/>
                <w:kern w:val="0"/>
                <w:szCs w:val="21"/>
              </w:rPr>
              <w:t>三、本年度办理结果</w:t>
            </w:r>
          </w:p>
        </w:tc>
        <w:tc>
          <w:tcPr>
            <w:tcW w:w="4677" w:type="dxa"/>
            <w:gridSpan w:val="2"/>
            <w:shd w:val="clear" w:color="auto" w:fill="auto"/>
            <w:tcMar>
              <w:left w:w="108" w:type="dxa"/>
              <w:right w:w="108" w:type="dxa"/>
            </w:tcMar>
            <w:vAlign w:val="center"/>
          </w:tcPr>
          <w:p w:rsidR="00ED6D5C" w:rsidRDefault="00512188">
            <w:pPr>
              <w:widowControl/>
              <w:rPr>
                <w:rFonts w:ascii="黑体" w:eastAsia="黑体" w:hAnsi="黑体"/>
                <w:szCs w:val="21"/>
              </w:rPr>
            </w:pPr>
            <w:r>
              <w:rPr>
                <w:rFonts w:ascii="黑体" w:eastAsia="黑体" w:hAnsi="黑体" w:hint="eastAsia"/>
                <w:kern w:val="0"/>
                <w:szCs w:val="21"/>
              </w:rPr>
              <w:t>（一）予以公开</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5</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6</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4677" w:type="dxa"/>
            <w:gridSpan w:val="2"/>
            <w:shd w:val="clear" w:color="auto" w:fill="auto"/>
            <w:tcMar>
              <w:left w:w="108" w:type="dxa"/>
              <w:right w:w="108" w:type="dxa"/>
            </w:tcMar>
            <w:vAlign w:val="center"/>
          </w:tcPr>
          <w:p w:rsidR="00ED6D5C" w:rsidRDefault="00512188">
            <w:pPr>
              <w:widowControl/>
              <w:rPr>
                <w:rFonts w:ascii="黑体" w:eastAsia="黑体" w:hAnsi="黑体"/>
                <w:szCs w:val="21"/>
              </w:rPr>
            </w:pPr>
            <w:r>
              <w:rPr>
                <w:rFonts w:ascii="黑体" w:eastAsia="黑体" w:hAnsi="黑体" w:hint="eastAsia"/>
                <w:kern w:val="0"/>
                <w:szCs w:val="21"/>
              </w:rPr>
              <w:t>（二）部分公开（</w:t>
            </w:r>
            <w:bookmarkStart w:id="2" w:name="_Hlk66973981"/>
            <w:r>
              <w:rPr>
                <w:rFonts w:ascii="黑体" w:eastAsia="黑体" w:hAnsi="黑体" w:hint="eastAsia"/>
                <w:kern w:val="0"/>
                <w:szCs w:val="21"/>
              </w:rPr>
              <w:t>区分处理的，只计这一情形，不计其他情形</w:t>
            </w:r>
            <w:bookmarkEnd w:id="2"/>
            <w:r>
              <w:rPr>
                <w:rFonts w:ascii="黑体" w:eastAsia="黑体" w:hAnsi="黑体" w:hint="eastAsia"/>
                <w:kern w:val="0"/>
                <w:szCs w:val="21"/>
              </w:rPr>
              <w:t>）</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val="restart"/>
            <w:shd w:val="clear" w:color="auto" w:fill="auto"/>
            <w:tcMar>
              <w:left w:w="108" w:type="dxa"/>
              <w:right w:w="108" w:type="dxa"/>
            </w:tcMar>
            <w:vAlign w:val="center"/>
          </w:tcPr>
          <w:p w:rsidR="00ED6D5C" w:rsidRDefault="00512188">
            <w:pPr>
              <w:widowControl/>
              <w:spacing w:line="200" w:lineRule="exact"/>
              <w:ind w:leftChars="-51" w:left="-107"/>
              <w:rPr>
                <w:rFonts w:ascii="黑体" w:eastAsia="黑体" w:hAnsi="黑体"/>
                <w:szCs w:val="21"/>
              </w:rPr>
            </w:pPr>
            <w:r>
              <w:rPr>
                <w:rFonts w:ascii="黑体" w:eastAsia="黑体" w:hAnsi="黑体" w:hint="eastAsia"/>
                <w:kern w:val="0"/>
                <w:szCs w:val="21"/>
              </w:rPr>
              <w:t>（三）不予公开</w:t>
            </w: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1.属于国家秘密</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3" w:name="_Hlk66974104"/>
            <w:r>
              <w:rPr>
                <w:rFonts w:ascii="仿宋_GB2312" w:eastAsia="仿宋_GB2312" w:hAnsi="黑体" w:hint="eastAsia"/>
                <w:kern w:val="0"/>
                <w:szCs w:val="21"/>
              </w:rPr>
              <w:t>其他法律行政法规禁止公开</w:t>
            </w:r>
            <w:bookmarkEnd w:id="3"/>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3.危及“三安全</w:t>
            </w:r>
            <w:proofErr w:type="gramStart"/>
            <w:r>
              <w:rPr>
                <w:rFonts w:ascii="仿宋_GB2312" w:eastAsia="仿宋_GB2312" w:hAnsi="黑体" w:hint="eastAsia"/>
                <w:kern w:val="0"/>
                <w:szCs w:val="21"/>
              </w:rPr>
              <w:t>一</w:t>
            </w:r>
            <w:proofErr w:type="gramEnd"/>
            <w:r>
              <w:rPr>
                <w:rFonts w:ascii="仿宋_GB2312" w:eastAsia="仿宋_GB2312" w:hAnsi="黑体" w:hint="eastAsia"/>
                <w:kern w:val="0"/>
                <w:szCs w:val="21"/>
              </w:rPr>
              <w:t>稳定”</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4.</w:t>
            </w:r>
            <w:bookmarkStart w:id="4" w:name="_Hlk66974290"/>
            <w:r>
              <w:rPr>
                <w:rFonts w:ascii="仿宋_GB2312" w:eastAsia="仿宋_GB2312" w:hAnsi="黑体" w:hint="eastAsia"/>
                <w:kern w:val="0"/>
                <w:szCs w:val="21"/>
              </w:rPr>
              <w:t>保护第三方合法权益</w:t>
            </w:r>
            <w:bookmarkEnd w:id="4"/>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5.属于三类内部事务信息</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6.</w:t>
            </w:r>
            <w:bookmarkStart w:id="5" w:name="_Hlk66974555"/>
            <w:r>
              <w:rPr>
                <w:rFonts w:ascii="仿宋_GB2312" w:eastAsia="仿宋_GB2312" w:hAnsi="黑体" w:hint="eastAsia"/>
                <w:kern w:val="0"/>
                <w:szCs w:val="21"/>
              </w:rPr>
              <w:t>属于四类过程性信息</w:t>
            </w:r>
            <w:bookmarkEnd w:id="5"/>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7.属于行政执法案卷</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8.</w:t>
            </w:r>
            <w:bookmarkStart w:id="6" w:name="_Hlk66975211"/>
            <w:r>
              <w:rPr>
                <w:rFonts w:ascii="仿宋_GB2312" w:eastAsia="仿宋_GB2312" w:hAnsi="黑体" w:hint="eastAsia"/>
                <w:kern w:val="0"/>
                <w:szCs w:val="21"/>
              </w:rPr>
              <w:t>属于行政查询事项</w:t>
            </w:r>
            <w:bookmarkEnd w:id="6"/>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val="restart"/>
            <w:shd w:val="clear" w:color="auto" w:fill="auto"/>
            <w:tcMar>
              <w:left w:w="108" w:type="dxa"/>
              <w:right w:w="108" w:type="dxa"/>
            </w:tcMar>
            <w:vAlign w:val="center"/>
          </w:tcPr>
          <w:p w:rsidR="00ED6D5C" w:rsidRDefault="00512188">
            <w:pPr>
              <w:widowControl/>
              <w:spacing w:line="200" w:lineRule="exact"/>
              <w:ind w:leftChars="-51" w:left="-107"/>
              <w:rPr>
                <w:rFonts w:ascii="黑体" w:eastAsia="黑体" w:hAnsi="黑体"/>
                <w:szCs w:val="21"/>
              </w:rPr>
            </w:pPr>
            <w:r>
              <w:rPr>
                <w:rFonts w:ascii="黑体" w:eastAsia="黑体" w:hAnsi="黑体" w:hint="eastAsia"/>
                <w:kern w:val="0"/>
                <w:szCs w:val="21"/>
              </w:rPr>
              <w:t>（四）无法提供</w:t>
            </w: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1.本机关不掌握相关政府信息</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7" w:name="_Hlk66975392"/>
            <w:r>
              <w:rPr>
                <w:rFonts w:ascii="仿宋_GB2312" w:eastAsia="仿宋_GB2312" w:hAnsi="黑体" w:hint="eastAsia"/>
                <w:kern w:val="0"/>
                <w:szCs w:val="21"/>
              </w:rPr>
              <w:t>没有现成信息需要另行制作</w:t>
            </w:r>
            <w:bookmarkEnd w:id="7"/>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3.</w:t>
            </w:r>
            <w:bookmarkStart w:id="8" w:name="_Hlk66975466"/>
            <w:r>
              <w:rPr>
                <w:rFonts w:ascii="仿宋_GB2312" w:eastAsia="仿宋_GB2312" w:hAnsi="黑体" w:hint="eastAsia"/>
                <w:kern w:val="0"/>
                <w:szCs w:val="21"/>
              </w:rPr>
              <w:t>补正后申请内容仍不明确</w:t>
            </w:r>
            <w:bookmarkEnd w:id="8"/>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val="restart"/>
            <w:shd w:val="clear" w:color="auto" w:fill="auto"/>
            <w:tcMar>
              <w:left w:w="108" w:type="dxa"/>
              <w:right w:w="108" w:type="dxa"/>
            </w:tcMar>
            <w:vAlign w:val="center"/>
          </w:tcPr>
          <w:p w:rsidR="00ED6D5C" w:rsidRDefault="00512188">
            <w:pPr>
              <w:widowControl/>
              <w:spacing w:line="200" w:lineRule="exact"/>
              <w:ind w:leftChars="-51" w:left="-107"/>
              <w:rPr>
                <w:rFonts w:ascii="黑体" w:eastAsia="黑体" w:hAnsi="黑体"/>
                <w:szCs w:val="21"/>
              </w:rPr>
            </w:pPr>
            <w:r>
              <w:rPr>
                <w:rFonts w:ascii="黑体" w:eastAsia="黑体" w:hAnsi="黑体" w:hint="eastAsia"/>
                <w:kern w:val="0"/>
                <w:szCs w:val="21"/>
              </w:rPr>
              <w:t>（五）</w:t>
            </w:r>
            <w:proofErr w:type="gramStart"/>
            <w:r>
              <w:rPr>
                <w:rFonts w:ascii="黑体" w:eastAsia="黑体" w:hAnsi="黑体" w:hint="eastAsia"/>
                <w:kern w:val="0"/>
                <w:szCs w:val="21"/>
              </w:rPr>
              <w:t>不予处理</w:t>
            </w:r>
            <w:proofErr w:type="gramEnd"/>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1.</w:t>
            </w:r>
            <w:bookmarkStart w:id="9" w:name="_Hlk66975537"/>
            <w:r>
              <w:rPr>
                <w:rFonts w:ascii="仿宋_GB2312" w:eastAsia="仿宋_GB2312" w:hAnsi="黑体" w:hint="eastAsia"/>
                <w:kern w:val="0"/>
                <w:szCs w:val="21"/>
              </w:rPr>
              <w:t>信访举报投诉类申请</w:t>
            </w:r>
            <w:bookmarkEnd w:id="9"/>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kern w:val="0"/>
                <w:szCs w:val="21"/>
              </w:rPr>
            </w:pPr>
            <w:r>
              <w:rPr>
                <w:rFonts w:ascii="仿宋_GB2312" w:eastAsia="仿宋_GB2312" w:hAnsi="黑体" w:hint="eastAsia"/>
                <w:kern w:val="0"/>
                <w:szCs w:val="21"/>
              </w:rPr>
              <w:t>2.重复申请</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454"/>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szCs w:val="21"/>
              </w:rPr>
            </w:pPr>
            <w:r>
              <w:rPr>
                <w:rFonts w:ascii="仿宋_GB2312" w:eastAsia="仿宋_GB2312" w:hAnsi="黑体" w:hint="eastAsia"/>
                <w:kern w:val="0"/>
                <w:szCs w:val="21"/>
              </w:rPr>
              <w:t>3.要求提供公开出版物</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trHeight w:hRule="exact" w:val="397"/>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200" w:lineRule="exact"/>
              <w:rPr>
                <w:rFonts w:ascii="仿宋_GB2312" w:eastAsia="仿宋_GB2312" w:hAnsi="黑体"/>
                <w:szCs w:val="21"/>
              </w:rPr>
            </w:pPr>
            <w:r>
              <w:rPr>
                <w:rFonts w:ascii="仿宋_GB2312" w:eastAsia="仿宋_GB2312" w:hAnsi="黑体" w:hint="eastAsia"/>
                <w:kern w:val="0"/>
                <w:szCs w:val="21"/>
              </w:rPr>
              <w:t>4.无正当理由大量反复申请</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ED6D5C" w:rsidRDefault="00512188">
            <w:pPr>
              <w:widowControl/>
              <w:spacing w:line="300" w:lineRule="exact"/>
              <w:rPr>
                <w:rFonts w:ascii="仿宋_GB2312" w:eastAsia="仿宋_GB2312" w:hAnsi="黑体"/>
                <w:kern w:val="0"/>
                <w:szCs w:val="21"/>
              </w:rPr>
            </w:pPr>
            <w:r>
              <w:rPr>
                <w:rFonts w:ascii="仿宋_GB2312" w:eastAsia="仿宋_GB2312" w:hAnsi="黑体" w:hint="eastAsia"/>
                <w:kern w:val="0"/>
                <w:szCs w:val="21"/>
              </w:rPr>
              <w:t>5.要求行政机关确认或重新</w:t>
            </w:r>
          </w:p>
          <w:p w:rsidR="00ED6D5C" w:rsidRDefault="00512188">
            <w:pPr>
              <w:widowControl/>
              <w:spacing w:line="300" w:lineRule="exact"/>
              <w:ind w:firstLineChars="100" w:firstLine="210"/>
              <w:rPr>
                <w:rFonts w:ascii="仿宋_GB2312" w:eastAsia="仿宋_GB2312" w:hAnsi="黑体"/>
                <w:szCs w:val="21"/>
              </w:rPr>
            </w:pPr>
            <w:r>
              <w:rPr>
                <w:rFonts w:ascii="仿宋_GB2312" w:eastAsia="仿宋_GB2312" w:hAnsi="黑体" w:hint="eastAsia"/>
                <w:kern w:val="0"/>
                <w:szCs w:val="21"/>
              </w:rPr>
              <w:t>出具已获取信息</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val="restart"/>
            <w:shd w:val="clear" w:color="auto" w:fill="auto"/>
            <w:tcMar>
              <w:left w:w="108" w:type="dxa"/>
              <w:right w:w="108" w:type="dxa"/>
            </w:tcMar>
            <w:vAlign w:val="center"/>
          </w:tcPr>
          <w:p w:rsidR="00ED6D5C" w:rsidRDefault="00512188">
            <w:pPr>
              <w:widowControl/>
              <w:spacing w:line="300" w:lineRule="exact"/>
              <w:rPr>
                <w:rFonts w:ascii="黑体" w:eastAsia="黑体" w:hAnsi="黑体"/>
                <w:kern w:val="0"/>
                <w:szCs w:val="21"/>
              </w:rPr>
            </w:pPr>
            <w:r>
              <w:rPr>
                <w:rFonts w:ascii="黑体" w:eastAsia="黑体" w:hAnsi="黑体" w:hint="eastAsia"/>
                <w:kern w:val="0"/>
                <w:szCs w:val="21"/>
              </w:rPr>
              <w:t>（六）其他处理</w:t>
            </w:r>
          </w:p>
        </w:tc>
        <w:tc>
          <w:tcPr>
            <w:tcW w:w="2976" w:type="dxa"/>
            <w:shd w:val="clear" w:color="auto" w:fill="auto"/>
            <w:vAlign w:val="center"/>
          </w:tcPr>
          <w:p w:rsidR="00ED6D5C" w:rsidRDefault="00512188">
            <w:pPr>
              <w:widowControl/>
              <w:spacing w:line="300" w:lineRule="exact"/>
              <w:rPr>
                <w:rFonts w:ascii="仿宋_GB2312" w:eastAsia="仿宋_GB2312" w:hAnsi="楷体"/>
              </w:rPr>
            </w:pPr>
            <w:r>
              <w:rPr>
                <w:rFonts w:ascii="仿宋_GB2312" w:eastAsia="仿宋_GB2312" w:hAnsi="楷体" w:hint="eastAsia"/>
              </w:rPr>
              <w:t>1.申请人无正当理由逾期</w:t>
            </w:r>
            <w:proofErr w:type="gramStart"/>
            <w:r>
              <w:rPr>
                <w:rFonts w:ascii="仿宋_GB2312" w:eastAsia="仿宋_GB2312" w:hAnsi="楷体" w:hint="eastAsia"/>
              </w:rPr>
              <w:t>不</w:t>
            </w:r>
            <w:proofErr w:type="gramEnd"/>
            <w:r>
              <w:rPr>
                <w:rFonts w:ascii="仿宋_GB2312" w:eastAsia="仿宋_GB2312" w:hAnsi="楷体" w:hint="eastAsia"/>
              </w:rPr>
              <w:t>补正、行政机关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widowControl/>
              <w:spacing w:line="300" w:lineRule="exact"/>
              <w:rPr>
                <w:rFonts w:ascii="黑体" w:eastAsia="黑体" w:hAnsi="黑体"/>
                <w:kern w:val="0"/>
                <w:szCs w:val="21"/>
              </w:rPr>
            </w:pPr>
          </w:p>
        </w:tc>
        <w:tc>
          <w:tcPr>
            <w:tcW w:w="2976" w:type="dxa"/>
            <w:shd w:val="clear" w:color="auto" w:fill="auto"/>
            <w:vAlign w:val="center"/>
          </w:tcPr>
          <w:p w:rsidR="00ED6D5C" w:rsidRDefault="00512188">
            <w:pPr>
              <w:widowControl/>
              <w:spacing w:line="300" w:lineRule="exact"/>
              <w:rPr>
                <w:rFonts w:ascii="仿宋_GB2312" w:eastAsia="仿宋_GB2312" w:hAnsi="黑体"/>
                <w:kern w:val="0"/>
                <w:szCs w:val="21"/>
              </w:rPr>
            </w:pPr>
            <w:r>
              <w:rPr>
                <w:rFonts w:ascii="仿宋_GB2312" w:eastAsia="仿宋_GB2312" w:hAnsi="楷体" w:hint="eastAsia"/>
              </w:rPr>
              <w:t>2.申请人逾期未按收费通知要求缴纳费用、行政机关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1701" w:type="dxa"/>
            <w:vMerge/>
            <w:shd w:val="clear" w:color="auto" w:fill="auto"/>
            <w:tcMar>
              <w:left w:w="108" w:type="dxa"/>
              <w:right w:w="108" w:type="dxa"/>
            </w:tcMar>
            <w:vAlign w:val="center"/>
          </w:tcPr>
          <w:p w:rsidR="00ED6D5C" w:rsidRDefault="00ED6D5C">
            <w:pPr>
              <w:widowControl/>
              <w:spacing w:line="300" w:lineRule="exact"/>
              <w:rPr>
                <w:rFonts w:ascii="黑体" w:eastAsia="黑体" w:hAnsi="黑体"/>
                <w:kern w:val="0"/>
                <w:szCs w:val="21"/>
              </w:rPr>
            </w:pPr>
          </w:p>
        </w:tc>
        <w:tc>
          <w:tcPr>
            <w:tcW w:w="2976" w:type="dxa"/>
            <w:shd w:val="clear" w:color="auto" w:fill="auto"/>
            <w:vAlign w:val="center"/>
          </w:tcPr>
          <w:p w:rsidR="00ED6D5C" w:rsidRDefault="00512188">
            <w:pPr>
              <w:widowControl/>
              <w:spacing w:line="300" w:lineRule="exact"/>
              <w:rPr>
                <w:rFonts w:ascii="仿宋_GB2312" w:eastAsia="仿宋_GB2312" w:hAnsi="黑体"/>
                <w:kern w:val="0"/>
                <w:szCs w:val="21"/>
              </w:rPr>
            </w:pPr>
            <w:r>
              <w:rPr>
                <w:rFonts w:ascii="仿宋_GB2312" w:eastAsia="仿宋_GB2312" w:hAnsi="楷体" w:hint="eastAsia"/>
              </w:rPr>
              <w:t>3.其他</w:t>
            </w:r>
          </w:p>
        </w:tc>
        <w:tc>
          <w:tcPr>
            <w:tcW w:w="829"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ED6D5C">
        <w:trPr>
          <w:jc w:val="center"/>
        </w:trPr>
        <w:tc>
          <w:tcPr>
            <w:tcW w:w="416" w:type="dxa"/>
            <w:vMerge/>
            <w:shd w:val="clear" w:color="auto" w:fill="auto"/>
            <w:tcMar>
              <w:left w:w="108" w:type="dxa"/>
              <w:right w:w="108" w:type="dxa"/>
            </w:tcMar>
            <w:vAlign w:val="center"/>
          </w:tcPr>
          <w:p w:rsidR="00ED6D5C" w:rsidRDefault="00ED6D5C">
            <w:pPr>
              <w:rPr>
                <w:rFonts w:ascii="黑体" w:eastAsia="黑体" w:hAnsi="黑体"/>
                <w:szCs w:val="21"/>
              </w:rPr>
            </w:pPr>
          </w:p>
        </w:tc>
        <w:tc>
          <w:tcPr>
            <w:tcW w:w="4677" w:type="dxa"/>
            <w:gridSpan w:val="2"/>
            <w:shd w:val="clear" w:color="auto" w:fill="auto"/>
            <w:tcMar>
              <w:left w:w="108" w:type="dxa"/>
              <w:right w:w="108" w:type="dxa"/>
            </w:tcMar>
            <w:vAlign w:val="center"/>
          </w:tcPr>
          <w:p w:rsidR="00ED6D5C" w:rsidRDefault="00512188">
            <w:pPr>
              <w:widowControl/>
              <w:spacing w:line="300" w:lineRule="exact"/>
              <w:rPr>
                <w:rFonts w:ascii="黑体" w:eastAsia="黑体" w:hAnsi="黑体"/>
                <w:kern w:val="0"/>
                <w:szCs w:val="21"/>
              </w:rPr>
            </w:pPr>
            <w:r>
              <w:rPr>
                <w:rFonts w:ascii="黑体" w:eastAsia="黑体" w:hAnsi="黑体" w:hint="eastAsia"/>
                <w:kern w:val="0"/>
                <w:szCs w:val="21"/>
              </w:rPr>
              <w:t>（七）总计</w:t>
            </w:r>
          </w:p>
        </w:tc>
        <w:tc>
          <w:tcPr>
            <w:tcW w:w="829" w:type="dxa"/>
            <w:shd w:val="clear" w:color="auto" w:fill="auto"/>
            <w:tcMar>
              <w:left w:w="108" w:type="dxa"/>
              <w:right w:w="108" w:type="dxa"/>
            </w:tcMar>
            <w:vAlign w:val="center"/>
          </w:tcPr>
          <w:p w:rsidR="00ED6D5C" w:rsidRDefault="0051218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5</w:t>
            </w:r>
          </w:p>
        </w:tc>
        <w:tc>
          <w:tcPr>
            <w:tcW w:w="567" w:type="dxa"/>
            <w:shd w:val="clear" w:color="auto" w:fill="auto"/>
            <w:tcMar>
              <w:left w:w="108" w:type="dxa"/>
              <w:right w:w="108" w:type="dxa"/>
            </w:tcMar>
            <w:vAlign w:val="center"/>
          </w:tcPr>
          <w:p w:rsidR="00ED6D5C" w:rsidRDefault="0051218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6</w:t>
            </w:r>
          </w:p>
        </w:tc>
      </w:tr>
      <w:tr w:rsidR="00ED6D5C">
        <w:trPr>
          <w:jc w:val="center"/>
        </w:trPr>
        <w:tc>
          <w:tcPr>
            <w:tcW w:w="5093" w:type="dxa"/>
            <w:gridSpan w:val="3"/>
            <w:shd w:val="clear" w:color="auto" w:fill="auto"/>
            <w:tcMar>
              <w:left w:w="108" w:type="dxa"/>
              <w:right w:w="108" w:type="dxa"/>
            </w:tcMar>
            <w:vAlign w:val="center"/>
          </w:tcPr>
          <w:p w:rsidR="00ED6D5C" w:rsidRDefault="00512188">
            <w:pPr>
              <w:widowControl/>
              <w:spacing w:line="300" w:lineRule="exact"/>
              <w:rPr>
                <w:rFonts w:ascii="黑体" w:eastAsia="黑体" w:hAnsi="黑体"/>
                <w:kern w:val="0"/>
                <w:szCs w:val="21"/>
              </w:rPr>
            </w:pPr>
            <w:r>
              <w:rPr>
                <w:rFonts w:ascii="黑体" w:eastAsia="黑体" w:hAnsi="黑体" w:hint="eastAsia"/>
                <w:kern w:val="0"/>
                <w:szCs w:val="21"/>
              </w:rPr>
              <w:lastRenderedPageBreak/>
              <w:t>四、结转下年度继续办理</w:t>
            </w:r>
          </w:p>
        </w:tc>
        <w:tc>
          <w:tcPr>
            <w:tcW w:w="829" w:type="dxa"/>
            <w:shd w:val="clear" w:color="auto" w:fill="auto"/>
            <w:tcMar>
              <w:left w:w="108" w:type="dxa"/>
              <w:right w:w="108" w:type="dxa"/>
            </w:tcMar>
            <w:vAlign w:val="center"/>
          </w:tcPr>
          <w:p w:rsidR="00ED6D5C" w:rsidRDefault="0051218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ED6D5C" w:rsidRDefault="0051218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bl>
    <w:p w:rsidR="00ED6D5C" w:rsidRDefault="00ED6D5C">
      <w:pPr>
        <w:pStyle w:val="a7"/>
        <w:widowControl/>
        <w:shd w:val="clear" w:color="auto" w:fill="FFFFFF"/>
        <w:spacing w:beforeAutospacing="0" w:afterAutospacing="0"/>
        <w:jc w:val="both"/>
        <w:rPr>
          <w:rFonts w:ascii="宋体" w:hAnsi="宋体" w:cs="宋体"/>
          <w:color w:val="333333"/>
        </w:rPr>
      </w:pPr>
    </w:p>
    <w:p w:rsidR="00ED6D5C" w:rsidRPr="000632D4" w:rsidRDefault="00512188" w:rsidP="000632D4">
      <w:pPr>
        <w:pStyle w:val="a7"/>
        <w:widowControl/>
        <w:shd w:val="clear" w:color="auto" w:fill="FFFFFF"/>
        <w:spacing w:beforeAutospacing="0" w:afterAutospacing="0"/>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ED6D5C">
        <w:trPr>
          <w:trHeight w:val="497"/>
          <w:jc w:val="center"/>
        </w:trPr>
        <w:tc>
          <w:tcPr>
            <w:tcW w:w="3074" w:type="dxa"/>
            <w:gridSpan w:val="5"/>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ED6D5C" w:rsidRDefault="00512188">
            <w:pPr>
              <w:widowControl/>
              <w:rPr>
                <w:rFonts w:ascii="宋体" w:hAnsi="宋体"/>
                <w:kern w:val="0"/>
                <w:sz w:val="20"/>
                <w:szCs w:val="20"/>
              </w:rPr>
            </w:pPr>
            <w:r>
              <w:rPr>
                <w:rFonts w:ascii="宋体" w:hAnsi="宋体" w:hint="eastAsia"/>
                <w:kern w:val="0"/>
                <w:sz w:val="20"/>
                <w:szCs w:val="20"/>
              </w:rPr>
              <w:t>行政复议</w:t>
            </w:r>
          </w:p>
        </w:tc>
        <w:tc>
          <w:tcPr>
            <w:tcW w:w="5997" w:type="dxa"/>
            <w:gridSpan w:val="10"/>
            <w:tcBorders>
              <w:top w:val="single" w:sz="8" w:space="0" w:color="auto"/>
              <w:left w:val="nil"/>
              <w:bottom w:val="single" w:sz="4" w:space="0" w:color="auto"/>
              <w:right w:val="single" w:sz="8" w:space="0" w:color="auto"/>
            </w:tcBorders>
            <w:shd w:val="clear" w:color="auto" w:fill="auto"/>
            <w:tcMar>
              <w:left w:w="108" w:type="dxa"/>
              <w:right w:w="108" w:type="dxa"/>
            </w:tcMar>
            <w:vAlign w:val="center"/>
          </w:tcPr>
          <w:p w:rsidR="00ED6D5C" w:rsidRDefault="00512188">
            <w:pPr>
              <w:widowControl/>
              <w:rPr>
                <w:rFonts w:ascii="宋体" w:hAnsi="宋体"/>
                <w:kern w:val="0"/>
                <w:sz w:val="20"/>
                <w:szCs w:val="20"/>
              </w:rPr>
            </w:pPr>
            <w:r>
              <w:rPr>
                <w:rFonts w:ascii="宋体" w:hAnsi="宋体" w:hint="eastAsia"/>
                <w:kern w:val="0"/>
                <w:sz w:val="20"/>
                <w:szCs w:val="20"/>
              </w:rPr>
              <w:t>行政诉讼</w:t>
            </w:r>
          </w:p>
        </w:tc>
      </w:tr>
      <w:tr w:rsidR="00ED6D5C">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ED6D5C" w:rsidRDefault="00512188">
            <w:pPr>
              <w:widowControl/>
              <w:ind w:leftChars="-71" w:left="-149" w:rightChars="-81" w:right="-170"/>
              <w:jc w:val="center"/>
              <w:rPr>
                <w:rFonts w:ascii="宋体" w:hAnsi="宋体"/>
                <w:kern w:val="0"/>
                <w:sz w:val="20"/>
                <w:szCs w:val="20"/>
              </w:rPr>
            </w:pPr>
            <w:r>
              <w:rPr>
                <w:rFonts w:ascii="宋体" w:hAnsi="宋体" w:hint="eastAsia"/>
                <w:kern w:val="0"/>
                <w:sz w:val="20"/>
                <w:szCs w:val="20"/>
              </w:rPr>
              <w:t>结果</w:t>
            </w:r>
          </w:p>
          <w:p w:rsidR="00ED6D5C" w:rsidRDefault="00512188">
            <w:pPr>
              <w:widowControl/>
              <w:ind w:leftChars="-71" w:left="-149" w:rightChars="-81" w:right="-170"/>
              <w:jc w:val="center"/>
            </w:pPr>
            <w:r>
              <w:rPr>
                <w:rFonts w:ascii="宋体" w:hAnsi="宋体" w:hint="eastAsia"/>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ED6D5C" w:rsidRDefault="00512188">
            <w:pPr>
              <w:widowControl/>
              <w:ind w:leftChars="-21" w:left="-43" w:rightChars="-63" w:right="-132" w:hanging="1"/>
              <w:jc w:val="center"/>
            </w:pPr>
            <w:r>
              <w:rPr>
                <w:rFonts w:ascii="宋体" w:hAnsi="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39" w:left="-82" w:rightChars="-46" w:right="-97"/>
              <w:jc w:val="center"/>
            </w:pPr>
            <w:r>
              <w:rPr>
                <w:rFonts w:ascii="宋体" w:hAnsi="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56" w:left="-118" w:rightChars="-56" w:right="-118"/>
              <w:jc w:val="center"/>
              <w:rPr>
                <w:rFonts w:ascii="宋体" w:hAnsi="宋体"/>
                <w:kern w:val="0"/>
                <w:sz w:val="20"/>
                <w:szCs w:val="20"/>
              </w:rPr>
            </w:pPr>
            <w:r>
              <w:rPr>
                <w:rFonts w:ascii="宋体" w:hAnsi="宋体" w:hint="eastAsia"/>
                <w:kern w:val="0"/>
                <w:sz w:val="20"/>
                <w:szCs w:val="20"/>
              </w:rPr>
              <w:t>尚未</w:t>
            </w:r>
          </w:p>
          <w:p w:rsidR="00ED6D5C" w:rsidRDefault="00512188">
            <w:pPr>
              <w:widowControl/>
              <w:ind w:leftChars="-56" w:left="-118" w:rightChars="-56" w:right="-118"/>
              <w:jc w:val="center"/>
            </w:pPr>
            <w:r>
              <w:rPr>
                <w:rFonts w:ascii="宋体" w:hAnsi="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spacing w:line="320" w:lineRule="exact"/>
              <w:jc w:val="center"/>
              <w:rPr>
                <w:rFonts w:ascii="宋体" w:hAnsi="宋体"/>
                <w:kern w:val="0"/>
                <w:sz w:val="20"/>
                <w:szCs w:val="20"/>
              </w:rPr>
            </w:pPr>
            <w:r>
              <w:rPr>
                <w:rFonts w:ascii="宋体" w:hAnsi="宋体" w:hint="eastAsia"/>
                <w:kern w:val="0"/>
                <w:sz w:val="20"/>
                <w:szCs w:val="20"/>
              </w:rPr>
              <w:t>总</w:t>
            </w:r>
          </w:p>
          <w:p w:rsidR="00ED6D5C" w:rsidRDefault="00512188">
            <w:pPr>
              <w:widowControl/>
              <w:spacing w:line="320" w:lineRule="exact"/>
              <w:jc w:val="center"/>
            </w:pPr>
            <w:r>
              <w:rPr>
                <w:rFonts w:ascii="宋体" w:hAnsi="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jc w:val="center"/>
            </w:pPr>
            <w:r>
              <w:rPr>
                <w:rFonts w:ascii="宋体" w:hAnsi="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jc w:val="center"/>
            </w:pPr>
            <w:r>
              <w:rPr>
                <w:rFonts w:ascii="宋体" w:hAnsi="宋体" w:hint="eastAsia"/>
                <w:kern w:val="0"/>
                <w:sz w:val="20"/>
                <w:szCs w:val="20"/>
              </w:rPr>
              <w:t>复议后起诉</w:t>
            </w:r>
          </w:p>
        </w:tc>
      </w:tr>
      <w:tr w:rsidR="00ED6D5C">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ED6D5C" w:rsidRDefault="00ED6D5C">
            <w:pPr>
              <w:rPr>
                <w:rFonts w:ascii="宋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ED6D5C" w:rsidRDefault="00ED6D5C">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ED6D5C" w:rsidRDefault="00ED6D5C">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ED6D5C" w:rsidRDefault="00ED6D5C">
            <w:pPr>
              <w:rPr>
                <w:rFonts w:ascii="宋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ED6D5C" w:rsidRDefault="00ED6D5C">
            <w:pPr>
              <w:rPr>
                <w:rFonts w:ascii="宋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ind w:leftChars="-50" w:left="-105" w:rightChars="-60" w:right="-126"/>
              <w:jc w:val="center"/>
            </w:pPr>
            <w:r>
              <w:rPr>
                <w:rFonts w:ascii="宋体" w:hAnsi="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ind w:leftChars="-41" w:left="-86" w:rightChars="-42" w:right="-88"/>
              <w:jc w:val="center"/>
            </w:pPr>
            <w:r>
              <w:rPr>
                <w:rFonts w:ascii="宋体" w:hAnsi="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60" w:left="-126" w:rightChars="-65" w:right="-136"/>
              <w:jc w:val="center"/>
              <w:rPr>
                <w:rFonts w:ascii="宋体" w:hAnsi="宋体"/>
                <w:kern w:val="0"/>
                <w:sz w:val="20"/>
                <w:szCs w:val="20"/>
              </w:rPr>
            </w:pPr>
            <w:r>
              <w:rPr>
                <w:rFonts w:ascii="宋体" w:hAnsi="宋体" w:hint="eastAsia"/>
                <w:kern w:val="0"/>
                <w:sz w:val="20"/>
                <w:szCs w:val="20"/>
              </w:rPr>
              <w:t>其他</w:t>
            </w:r>
          </w:p>
          <w:p w:rsidR="00ED6D5C" w:rsidRDefault="00512188">
            <w:pPr>
              <w:widowControl/>
              <w:ind w:leftChars="-60" w:left="-126" w:rightChars="-65" w:right="-136"/>
              <w:jc w:val="center"/>
            </w:pPr>
            <w:r>
              <w:rPr>
                <w:rFonts w:ascii="宋体" w:hAnsi="宋体" w:hint="eastAsia"/>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78" w:left="-164" w:rightChars="-73" w:right="-153"/>
              <w:jc w:val="center"/>
              <w:rPr>
                <w:rFonts w:ascii="宋体" w:hAnsi="宋体"/>
                <w:kern w:val="0"/>
                <w:sz w:val="20"/>
                <w:szCs w:val="20"/>
              </w:rPr>
            </w:pPr>
            <w:r>
              <w:rPr>
                <w:rFonts w:ascii="宋体" w:hAnsi="宋体" w:hint="eastAsia"/>
                <w:kern w:val="0"/>
                <w:sz w:val="20"/>
                <w:szCs w:val="20"/>
              </w:rPr>
              <w:t>尚未</w:t>
            </w:r>
          </w:p>
          <w:p w:rsidR="00ED6D5C" w:rsidRDefault="00512188">
            <w:pPr>
              <w:widowControl/>
              <w:ind w:leftChars="-78" w:left="-164" w:rightChars="-73" w:right="-153"/>
              <w:jc w:val="center"/>
            </w:pPr>
            <w:r>
              <w:rPr>
                <w:rFonts w:ascii="宋体" w:hAnsi="宋体" w:hint="eastAsia"/>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jc w:val="center"/>
            </w:pPr>
            <w:r>
              <w:rPr>
                <w:rFonts w:ascii="宋体" w:hAnsi="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47" w:left="-99" w:rightChars="-37" w:right="-78"/>
              <w:jc w:val="center"/>
            </w:pPr>
            <w:r>
              <w:rPr>
                <w:rFonts w:ascii="宋体" w:hAnsi="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65" w:left="-136" w:rightChars="-59" w:right="-124"/>
              <w:jc w:val="center"/>
              <w:rPr>
                <w:rFonts w:ascii="宋体" w:hAnsi="宋体"/>
                <w:kern w:val="0"/>
                <w:sz w:val="20"/>
                <w:szCs w:val="20"/>
              </w:rPr>
            </w:pPr>
            <w:r>
              <w:rPr>
                <w:rFonts w:ascii="宋体" w:hAnsi="宋体" w:hint="eastAsia"/>
                <w:kern w:val="0"/>
                <w:sz w:val="20"/>
                <w:szCs w:val="20"/>
              </w:rPr>
              <w:t>结果</w:t>
            </w:r>
          </w:p>
          <w:p w:rsidR="00ED6D5C" w:rsidRDefault="00512188">
            <w:pPr>
              <w:widowControl/>
              <w:ind w:leftChars="-65" w:left="-136" w:rightChars="-59" w:right="-124"/>
              <w:jc w:val="center"/>
            </w:pPr>
            <w:r>
              <w:rPr>
                <w:rFonts w:ascii="宋体" w:hAnsi="宋体" w:hint="eastAsia"/>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83" w:left="-173" w:rightChars="-64" w:right="-134" w:hanging="1"/>
              <w:jc w:val="center"/>
              <w:rPr>
                <w:rFonts w:ascii="宋体" w:hAnsi="宋体"/>
                <w:color w:val="000000"/>
                <w:kern w:val="0"/>
                <w:sz w:val="20"/>
                <w:szCs w:val="20"/>
              </w:rPr>
            </w:pPr>
            <w:r>
              <w:rPr>
                <w:rFonts w:ascii="宋体" w:hAnsi="宋体" w:hint="eastAsia"/>
                <w:color w:val="000000"/>
                <w:kern w:val="0"/>
                <w:sz w:val="20"/>
                <w:szCs w:val="20"/>
              </w:rPr>
              <w:t>其他</w:t>
            </w:r>
          </w:p>
          <w:p w:rsidR="00ED6D5C" w:rsidRDefault="00512188">
            <w:pPr>
              <w:widowControl/>
              <w:ind w:leftChars="-83" w:left="-173" w:rightChars="-64" w:right="-134" w:hanging="1"/>
              <w:jc w:val="center"/>
            </w:pPr>
            <w:r>
              <w:rPr>
                <w:rFonts w:ascii="宋体" w:hAnsi="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ind w:leftChars="-33" w:left="-67" w:rightChars="-50" w:right="-105" w:hangingChars="1" w:hanging="2"/>
              <w:jc w:val="center"/>
            </w:pPr>
            <w:r>
              <w:rPr>
                <w:rFonts w:ascii="宋体" w:hAnsi="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ED6D5C" w:rsidRDefault="00512188">
            <w:pPr>
              <w:widowControl/>
              <w:jc w:val="center"/>
            </w:pPr>
            <w:r>
              <w:rPr>
                <w:rFonts w:ascii="宋体" w:hAnsi="宋体" w:hint="eastAsia"/>
                <w:color w:val="000000"/>
                <w:kern w:val="0"/>
                <w:sz w:val="20"/>
                <w:szCs w:val="20"/>
              </w:rPr>
              <w:t>总计</w:t>
            </w:r>
          </w:p>
        </w:tc>
      </w:tr>
      <w:tr w:rsidR="00ED6D5C">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ED6D5C" w:rsidRDefault="00512188">
            <w:pPr>
              <w:widowControl/>
              <w:spacing w:beforeLines="50" w:before="156" w:after="180"/>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ED6D5C" w:rsidRDefault="00512188">
            <w:pPr>
              <w:jc w:val="center"/>
              <w:rPr>
                <w:rFonts w:ascii="宋体"/>
                <w:sz w:val="24"/>
              </w:rPr>
            </w:pPr>
            <w:r>
              <w:rPr>
                <w:rFonts w:hint="eastAsia"/>
              </w:rPr>
              <w:t>0</w:t>
            </w:r>
          </w:p>
        </w:tc>
      </w:tr>
    </w:tbl>
    <w:p w:rsidR="00ED6D5C" w:rsidRDefault="00ED6D5C">
      <w:pPr>
        <w:widowControl/>
        <w:shd w:val="clear" w:color="auto" w:fill="FFFFFF"/>
        <w:rPr>
          <w:rFonts w:ascii="宋体" w:hAnsi="宋体"/>
          <w:color w:val="333333"/>
          <w:sz w:val="24"/>
        </w:rPr>
      </w:pPr>
    </w:p>
    <w:p w:rsidR="00ED6D5C" w:rsidRDefault="00512188" w:rsidP="0026403E">
      <w:pPr>
        <w:pStyle w:val="a7"/>
        <w:widowControl/>
        <w:shd w:val="clear" w:color="auto" w:fill="FFFFFF"/>
        <w:adjustRightInd w:val="0"/>
        <w:snapToGrid w:val="0"/>
        <w:spacing w:beforeAutospacing="0" w:afterAutospacing="0" w:line="578" w:lineRule="exact"/>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五、存在的主要问题及改进情况</w:t>
      </w:r>
    </w:p>
    <w:p w:rsidR="00ED6D5C" w:rsidRDefault="00512188" w:rsidP="0026403E">
      <w:pPr>
        <w:widowControl/>
        <w:adjustRightInd w:val="0"/>
        <w:snapToGrid w:val="0"/>
        <w:spacing w:line="578" w:lineRule="exact"/>
        <w:ind w:firstLineChars="200" w:firstLine="640"/>
        <w:rPr>
          <w:rFonts w:ascii="仿宋_GB2312" w:eastAsia="仿宋_GB2312" w:hAnsi="宋体"/>
          <w:bCs/>
          <w:kern w:val="0"/>
          <w:sz w:val="32"/>
          <w:szCs w:val="32"/>
        </w:rPr>
      </w:pPr>
      <w:r>
        <w:rPr>
          <w:rFonts w:ascii="仿宋_GB2312" w:eastAsia="仿宋_GB2312" w:hAnsi="宋体" w:hint="eastAsia"/>
          <w:bCs/>
          <w:kern w:val="0"/>
          <w:sz w:val="32"/>
          <w:szCs w:val="32"/>
        </w:rPr>
        <w:t>2024年，昌乐县住建局的政务公开工作扎实开展，但仍存在一些问题和不足，主要表现为:一是部分政务公开信息更新不及时，公开</w:t>
      </w:r>
      <w:r>
        <w:rPr>
          <w:rFonts w:ascii="仿宋_GB2312" w:eastAsia="仿宋_GB2312" w:hAnsi="宋体" w:hint="eastAsia"/>
          <w:kern w:val="0"/>
          <w:sz w:val="32"/>
          <w:szCs w:val="32"/>
        </w:rPr>
        <w:t>内容不完整现象。二是信息公开形式比较单一，信息公开的广度和深度与公众期盼和需求相比仍有一定差距，主动公开的意识和参与度有待加强。</w:t>
      </w:r>
    </w:p>
    <w:p w:rsidR="00ED6D5C" w:rsidRDefault="00512188" w:rsidP="0026403E">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bCs/>
          <w:kern w:val="0"/>
          <w:sz w:val="32"/>
          <w:szCs w:val="32"/>
        </w:rPr>
        <w:t>针对上述问题，下一步将着力抓好以下工作:</w:t>
      </w:r>
      <w:r>
        <w:rPr>
          <w:rFonts w:ascii="仿宋_GB2312" w:eastAsia="仿宋_GB2312" w:hAnsi="宋体" w:hint="eastAsia"/>
          <w:kern w:val="0"/>
          <w:sz w:val="32"/>
          <w:szCs w:val="32"/>
        </w:rPr>
        <w:t>一是完善政府信息公开制度，加强政务公开领导机构建设，落实专门科室和专人负责政务公开工作，不断完善政府信息公开工作指南和公开目录，定期进行检查，及时更新。二是加强政务公开工作培训，定期组织各科室学习政务公开有关政策文件，明确各自领域内需公开的内容及时间。三是创新公开形式，结合工作实际，通过举办活动、开展走访等形式主动公开与群众相关的信息，增强群众参与度。</w:t>
      </w:r>
    </w:p>
    <w:p w:rsidR="00ED6D5C" w:rsidRDefault="00512188" w:rsidP="0026403E">
      <w:pPr>
        <w:widowControl/>
        <w:adjustRightInd w:val="0"/>
        <w:snapToGrid w:val="0"/>
        <w:spacing w:line="578" w:lineRule="exact"/>
        <w:ind w:firstLineChars="200" w:firstLine="640"/>
        <w:rPr>
          <w:rFonts w:ascii="黑体" w:eastAsia="黑体" w:hAnsi="黑体"/>
          <w:color w:val="333333"/>
          <w:sz w:val="32"/>
          <w:szCs w:val="32"/>
        </w:rPr>
      </w:pPr>
      <w:r>
        <w:rPr>
          <w:rFonts w:ascii="黑体" w:eastAsia="黑体" w:hAnsi="黑体" w:hint="eastAsia"/>
          <w:color w:val="333333"/>
          <w:sz w:val="32"/>
          <w:szCs w:val="32"/>
          <w:shd w:val="clear" w:color="auto" w:fill="FFFFFF"/>
        </w:rPr>
        <w:lastRenderedPageBreak/>
        <w:t>六、其他需要报告的事项</w:t>
      </w:r>
    </w:p>
    <w:p w:rsidR="00ED6D5C" w:rsidRDefault="00512188" w:rsidP="0026403E">
      <w:pPr>
        <w:widowControl/>
        <w:adjustRightInd w:val="0"/>
        <w:snapToGrid w:val="0"/>
        <w:spacing w:line="578" w:lineRule="exact"/>
        <w:ind w:firstLineChars="200" w:firstLine="643"/>
        <w:rPr>
          <w:rFonts w:ascii="楷体_GB2312" w:eastAsia="楷体_GB2312" w:cs="楷体_GB2312"/>
          <w:color w:val="000000"/>
          <w:sz w:val="32"/>
          <w:szCs w:val="32"/>
        </w:rPr>
      </w:pPr>
      <w:r>
        <w:rPr>
          <w:rFonts w:ascii="楷体_GB2312" w:eastAsia="楷体_GB2312" w:hAnsi="宋体" w:hint="eastAsia"/>
          <w:b/>
          <w:kern w:val="0"/>
          <w:sz w:val="32"/>
          <w:szCs w:val="32"/>
        </w:rPr>
        <w:t>（一）收取信息处理费情况。</w:t>
      </w:r>
      <w:r>
        <w:rPr>
          <w:rFonts w:ascii="仿宋_GB2312" w:eastAsia="仿宋_GB2312" w:hAnsi="宋体" w:hint="eastAsia"/>
          <w:kern w:val="0"/>
          <w:sz w:val="32"/>
          <w:szCs w:val="32"/>
        </w:rPr>
        <w:t>2024年，我局未收取信息处理费。</w:t>
      </w:r>
    </w:p>
    <w:p w:rsidR="00ED6D5C" w:rsidRDefault="00512188" w:rsidP="0026403E">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b/>
          <w:bCs/>
          <w:color w:val="000000"/>
          <w:kern w:val="0"/>
          <w:sz w:val="32"/>
          <w:szCs w:val="32"/>
          <w:shd w:val="clear" w:color="auto" w:fill="FFFFFF"/>
          <w:lang w:bidi="ar"/>
        </w:rPr>
        <w:t>（二）上级年度政务公开工作要点落实情况。</w:t>
      </w:r>
      <w:r>
        <w:rPr>
          <w:rFonts w:ascii="仿宋_GB2312" w:eastAsia="仿宋_GB2312" w:cs="仿宋_GB2312" w:hint="eastAsia"/>
          <w:color w:val="000000"/>
          <w:kern w:val="0"/>
          <w:sz w:val="32"/>
          <w:szCs w:val="32"/>
          <w:shd w:val="clear" w:color="auto" w:fill="FFFFFF"/>
          <w:lang w:bidi="ar"/>
        </w:rPr>
        <w:t>根据县政府办公室关于政务公开工作要求，涉及我局责任事项已全部落实到位。</w:t>
      </w:r>
    </w:p>
    <w:p w:rsidR="00ED6D5C" w:rsidRDefault="00512188" w:rsidP="0026403E">
      <w:pPr>
        <w:widowControl/>
        <w:adjustRightInd w:val="0"/>
        <w:snapToGrid w:val="0"/>
        <w:spacing w:line="578" w:lineRule="exact"/>
        <w:ind w:firstLineChars="200" w:firstLine="643"/>
        <w:rPr>
          <w:rFonts w:ascii="楷体_GB2312" w:eastAsia="楷体_GB2312" w:cs="楷体_GB2312"/>
          <w:color w:val="000000"/>
          <w:sz w:val="32"/>
          <w:szCs w:val="32"/>
        </w:rPr>
      </w:pPr>
      <w:r>
        <w:rPr>
          <w:rFonts w:ascii="楷体_GB2312" w:eastAsia="楷体_GB2312" w:cs="楷体_GB2312" w:hint="eastAsia"/>
          <w:b/>
          <w:bCs/>
          <w:color w:val="000000"/>
          <w:kern w:val="0"/>
          <w:sz w:val="32"/>
          <w:szCs w:val="32"/>
          <w:shd w:val="clear" w:color="auto" w:fill="FFFFFF"/>
          <w:lang w:bidi="ar"/>
        </w:rPr>
        <w:t>（三）人大代表建议和政协提案办理情况。</w:t>
      </w:r>
      <w:r>
        <w:rPr>
          <w:rFonts w:ascii="仿宋_GB2312" w:eastAsia="仿宋_GB2312" w:cs="仿宋_GB2312" w:hint="eastAsia"/>
          <w:color w:val="000000"/>
          <w:kern w:val="0"/>
          <w:sz w:val="32"/>
          <w:szCs w:val="32"/>
          <w:shd w:val="clear" w:color="auto" w:fill="FFFFFF"/>
          <w:lang w:bidi="ar"/>
        </w:rPr>
        <w:t>2024年，</w:t>
      </w:r>
      <w:r>
        <w:rPr>
          <w:rFonts w:ascii="仿宋_GB2312" w:eastAsia="仿宋_GB2312" w:hAnsi="宋体" w:hint="eastAsia"/>
          <w:kern w:val="0"/>
          <w:sz w:val="32"/>
          <w:szCs w:val="32"/>
        </w:rPr>
        <w:t>我局</w:t>
      </w:r>
      <w:r>
        <w:rPr>
          <w:rFonts w:ascii="仿宋_GB2312" w:eastAsia="仿宋_GB2312" w:hAnsi="宋体"/>
          <w:kern w:val="0"/>
          <w:sz w:val="32"/>
          <w:szCs w:val="32"/>
        </w:rPr>
        <w:t>共承办人大建议、政协提案</w:t>
      </w:r>
      <w:r>
        <w:rPr>
          <w:rFonts w:ascii="仿宋_GB2312" w:eastAsia="仿宋_GB2312" w:hAnsi="宋体" w:hint="eastAsia"/>
          <w:kern w:val="0"/>
          <w:sz w:val="32"/>
          <w:szCs w:val="32"/>
        </w:rPr>
        <w:t>29</w:t>
      </w:r>
      <w:r>
        <w:rPr>
          <w:rFonts w:ascii="仿宋_GB2312" w:eastAsia="仿宋_GB2312" w:hAnsi="宋体"/>
          <w:kern w:val="0"/>
          <w:sz w:val="32"/>
          <w:szCs w:val="32"/>
        </w:rPr>
        <w:t>件，其中人大代表建议</w:t>
      </w:r>
      <w:r>
        <w:rPr>
          <w:rFonts w:ascii="仿宋_GB2312" w:eastAsia="仿宋_GB2312" w:hAnsi="宋体" w:hint="eastAsia"/>
          <w:kern w:val="0"/>
          <w:sz w:val="32"/>
          <w:szCs w:val="32"/>
        </w:rPr>
        <w:t>8</w:t>
      </w:r>
      <w:r>
        <w:rPr>
          <w:rFonts w:ascii="仿宋_GB2312" w:eastAsia="仿宋_GB2312" w:hAnsi="宋体"/>
          <w:kern w:val="0"/>
          <w:sz w:val="32"/>
          <w:szCs w:val="32"/>
        </w:rPr>
        <w:t>件，政协委员提案</w:t>
      </w:r>
      <w:r>
        <w:rPr>
          <w:rFonts w:ascii="仿宋_GB2312" w:eastAsia="仿宋_GB2312" w:hAnsi="宋体" w:hint="eastAsia"/>
          <w:kern w:val="0"/>
          <w:sz w:val="32"/>
          <w:szCs w:val="32"/>
        </w:rPr>
        <w:t>21</w:t>
      </w:r>
      <w:r>
        <w:rPr>
          <w:rFonts w:ascii="仿宋_GB2312" w:eastAsia="仿宋_GB2312" w:hAnsi="宋体"/>
          <w:kern w:val="0"/>
          <w:sz w:val="32"/>
          <w:szCs w:val="32"/>
        </w:rPr>
        <w:t>件，人大代表、政协委员满意率和见面答复率均为100%</w:t>
      </w:r>
      <w:r>
        <w:rPr>
          <w:rFonts w:ascii="仿宋_GB2312" w:eastAsia="仿宋_GB2312" w:hAnsi="宋体" w:hint="eastAsia"/>
          <w:kern w:val="0"/>
          <w:sz w:val="32"/>
          <w:szCs w:val="32"/>
        </w:rPr>
        <w:t>，</w:t>
      </w:r>
      <w:r>
        <w:rPr>
          <w:rFonts w:ascii="仿宋_GB2312" w:eastAsia="仿宋_GB2312" w:hAnsi="宋体"/>
          <w:kern w:val="0"/>
          <w:sz w:val="32"/>
          <w:szCs w:val="32"/>
        </w:rPr>
        <w:t>已</w:t>
      </w:r>
      <w:r>
        <w:rPr>
          <w:rFonts w:ascii="仿宋_GB2312" w:eastAsia="仿宋_GB2312" w:hAnsi="宋体" w:hint="eastAsia"/>
          <w:kern w:val="0"/>
          <w:sz w:val="32"/>
          <w:szCs w:val="32"/>
        </w:rPr>
        <w:t>在政府网站进行了公开</w:t>
      </w:r>
      <w:r>
        <w:rPr>
          <w:rFonts w:ascii="仿宋_GB2312" w:eastAsia="仿宋_GB2312" w:hAnsi="宋体"/>
          <w:kern w:val="0"/>
          <w:sz w:val="32"/>
          <w:szCs w:val="32"/>
        </w:rPr>
        <w:t>。</w:t>
      </w:r>
    </w:p>
    <w:p w:rsidR="00ED6D5C" w:rsidRDefault="00512188" w:rsidP="0026403E">
      <w:pPr>
        <w:widowControl/>
        <w:shd w:val="clear" w:color="auto" w:fill="FFFFFF"/>
        <w:adjustRightInd w:val="0"/>
        <w:snapToGrid w:val="0"/>
        <w:spacing w:line="578" w:lineRule="exact"/>
        <w:ind w:firstLine="640"/>
        <w:jc w:val="left"/>
        <w:rPr>
          <w:rFonts w:ascii="仿宋_GB2312" w:eastAsia="仿宋_GB2312" w:cs="仿宋_GB2312"/>
          <w:color w:val="000000"/>
          <w:kern w:val="0"/>
          <w:sz w:val="32"/>
          <w:szCs w:val="32"/>
          <w:shd w:val="clear" w:color="auto" w:fill="FFFFFF"/>
          <w:lang w:bidi="ar"/>
        </w:rPr>
      </w:pPr>
      <w:r>
        <w:rPr>
          <w:rFonts w:ascii="楷体_GB2312" w:eastAsia="楷体_GB2312" w:cs="楷体_GB2312" w:hint="eastAsia"/>
          <w:b/>
          <w:bCs/>
          <w:color w:val="000000"/>
          <w:kern w:val="0"/>
          <w:sz w:val="32"/>
          <w:szCs w:val="32"/>
          <w:shd w:val="clear" w:color="auto" w:fill="FFFFFF"/>
          <w:lang w:bidi="ar"/>
        </w:rPr>
        <w:t>（四）年度政务公开工作创新情况。</w:t>
      </w:r>
      <w:r>
        <w:rPr>
          <w:rFonts w:ascii="仿宋_GB2312" w:eastAsia="仿宋_GB2312" w:cs="仿宋_GB2312" w:hint="eastAsia"/>
          <w:color w:val="000000"/>
          <w:kern w:val="0"/>
          <w:sz w:val="32"/>
          <w:szCs w:val="32"/>
          <w:shd w:val="clear" w:color="auto" w:fill="FFFFFF"/>
          <w:lang w:bidi="ar"/>
        </w:rPr>
        <w:t>县住建局创新政务信息公开形式，结合供暖工作，开展供热知识宣传进社区活动，发放供热宣传材料4000余份，征求意见和建议60余条。结合住宅工程质量提升，先后开展6次“先验房后收房”活动，实现质量问题早发现、早处理、早解决。</w:t>
      </w:r>
    </w:p>
    <w:p w:rsidR="00ED6D5C" w:rsidRDefault="00512188" w:rsidP="0026403E">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b/>
          <w:bCs/>
          <w:color w:val="000000"/>
          <w:kern w:val="0"/>
          <w:sz w:val="32"/>
          <w:szCs w:val="32"/>
          <w:shd w:val="clear" w:color="auto" w:fill="FFFFFF"/>
          <w:lang w:bidi="ar"/>
        </w:rPr>
        <w:t>（五）报告数据统计说明。</w:t>
      </w:r>
      <w:r>
        <w:rPr>
          <w:rFonts w:ascii="仿宋_GB2312" w:eastAsia="仿宋_GB2312" w:cs="仿宋_GB2312" w:hint="eastAsia"/>
          <w:color w:val="000000"/>
          <w:kern w:val="0"/>
          <w:sz w:val="32"/>
          <w:szCs w:val="32"/>
          <w:shd w:val="clear" w:color="auto" w:fill="FFFFFF"/>
          <w:lang w:bidi="ar"/>
        </w:rPr>
        <w:t>本报告所列数据统计期限为2024年1月1日至2024年12月31日。</w:t>
      </w:r>
    </w:p>
    <w:p w:rsidR="00ED6D5C" w:rsidRDefault="00512188" w:rsidP="0026403E">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b/>
          <w:bCs/>
          <w:color w:val="000000"/>
          <w:kern w:val="0"/>
          <w:sz w:val="32"/>
          <w:szCs w:val="32"/>
          <w:shd w:val="clear" w:color="auto" w:fill="FFFFFF"/>
          <w:lang w:bidi="ar"/>
        </w:rPr>
        <w:t>（六）本行政机关认为需要报告的其他事项。</w:t>
      </w:r>
      <w:r>
        <w:rPr>
          <w:rFonts w:ascii="仿宋_GB2312" w:eastAsia="仿宋_GB2312" w:cs="仿宋_GB2312" w:hint="eastAsia"/>
          <w:color w:val="000000"/>
          <w:kern w:val="0"/>
          <w:sz w:val="32"/>
          <w:szCs w:val="32"/>
          <w:shd w:val="clear" w:color="auto" w:fill="FFFFFF"/>
          <w:lang w:bidi="ar"/>
        </w:rPr>
        <w:t>无。</w:t>
      </w:r>
    </w:p>
    <w:p w:rsidR="00ED6D5C" w:rsidRDefault="00512188" w:rsidP="0026403E">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b/>
          <w:bCs/>
          <w:color w:val="000000"/>
          <w:kern w:val="0"/>
          <w:sz w:val="32"/>
          <w:szCs w:val="32"/>
          <w:shd w:val="clear" w:color="auto" w:fill="FFFFFF"/>
          <w:lang w:bidi="ar"/>
        </w:rPr>
        <w:t>（七）其他有关文件专门要求报告的事项。</w:t>
      </w:r>
      <w:r>
        <w:rPr>
          <w:rFonts w:ascii="仿宋_GB2312" w:eastAsia="仿宋_GB2312" w:cs="仿宋_GB2312" w:hint="eastAsia"/>
          <w:color w:val="000000"/>
          <w:kern w:val="0"/>
          <w:sz w:val="32"/>
          <w:szCs w:val="32"/>
          <w:shd w:val="clear" w:color="auto" w:fill="FFFFFF"/>
          <w:lang w:bidi="ar"/>
        </w:rPr>
        <w:t>无。</w:t>
      </w:r>
    </w:p>
    <w:p w:rsidR="00ED6D5C" w:rsidRDefault="00ED6D5C" w:rsidP="0026403E">
      <w:pPr>
        <w:pStyle w:val="a7"/>
        <w:widowControl/>
        <w:shd w:val="clear" w:color="auto" w:fill="FFFFFF"/>
        <w:adjustRightInd w:val="0"/>
        <w:snapToGrid w:val="0"/>
        <w:spacing w:beforeAutospacing="0" w:afterAutospacing="0" w:line="578" w:lineRule="exact"/>
        <w:ind w:firstLine="420"/>
        <w:jc w:val="both"/>
        <w:rPr>
          <w:rFonts w:ascii="仿宋_GB2312" w:eastAsia="仿宋_GB2312" w:hAnsi="宋体" w:cs="宋体"/>
          <w:color w:val="333333"/>
          <w:sz w:val="32"/>
          <w:szCs w:val="32"/>
          <w:shd w:val="clear" w:color="auto" w:fill="FFFFFF"/>
        </w:rPr>
      </w:pPr>
    </w:p>
    <w:p w:rsidR="00ED6D5C" w:rsidRPr="0026403E" w:rsidRDefault="00512188" w:rsidP="0026403E">
      <w:pPr>
        <w:widowControl/>
        <w:shd w:val="clear" w:color="auto" w:fill="FFFFFF"/>
        <w:adjustRightInd w:val="0"/>
        <w:snapToGrid w:val="0"/>
        <w:spacing w:line="578" w:lineRule="exact"/>
        <w:ind w:firstLine="640"/>
        <w:jc w:val="right"/>
        <w:rPr>
          <w:rFonts w:ascii="仿宋_GB2312" w:eastAsia="仿宋_GB2312" w:cs="仿宋_GB2312"/>
          <w:color w:val="000000"/>
          <w:kern w:val="0"/>
          <w:sz w:val="32"/>
          <w:szCs w:val="32"/>
          <w:shd w:val="clear" w:color="auto" w:fill="FFFFFF"/>
          <w:lang w:bidi="ar"/>
        </w:rPr>
      </w:pPr>
      <w:r w:rsidRPr="0026403E">
        <w:rPr>
          <w:rFonts w:ascii="仿宋_GB2312" w:eastAsia="仿宋_GB2312" w:cs="仿宋_GB2312" w:hint="eastAsia"/>
          <w:color w:val="000000"/>
          <w:kern w:val="0"/>
          <w:sz w:val="32"/>
          <w:szCs w:val="32"/>
          <w:shd w:val="clear" w:color="auto" w:fill="FFFFFF"/>
          <w:lang w:bidi="ar"/>
        </w:rPr>
        <w:t>昌乐县住房和城乡建设局</w:t>
      </w:r>
    </w:p>
    <w:p w:rsidR="00ED6D5C" w:rsidRPr="0026403E" w:rsidRDefault="00512188" w:rsidP="0026403E">
      <w:pPr>
        <w:widowControl/>
        <w:shd w:val="clear" w:color="auto" w:fill="FFFFFF"/>
        <w:adjustRightInd w:val="0"/>
        <w:snapToGrid w:val="0"/>
        <w:spacing w:line="578" w:lineRule="exact"/>
        <w:ind w:right="320" w:firstLine="640"/>
        <w:jc w:val="right"/>
        <w:rPr>
          <w:rFonts w:ascii="仿宋_GB2312" w:eastAsia="仿宋_GB2312" w:cs="仿宋_GB2312"/>
          <w:color w:val="000000"/>
          <w:kern w:val="0"/>
          <w:sz w:val="32"/>
          <w:szCs w:val="32"/>
          <w:shd w:val="clear" w:color="auto" w:fill="FFFFFF"/>
          <w:lang w:bidi="ar"/>
        </w:rPr>
      </w:pPr>
      <w:r w:rsidRPr="0026403E">
        <w:rPr>
          <w:rFonts w:ascii="仿宋_GB2312" w:eastAsia="仿宋_GB2312" w:cs="仿宋_GB2312" w:hint="eastAsia"/>
          <w:color w:val="000000"/>
          <w:kern w:val="0"/>
          <w:sz w:val="32"/>
          <w:szCs w:val="32"/>
          <w:shd w:val="clear" w:color="auto" w:fill="FFFFFF"/>
          <w:lang w:bidi="ar"/>
        </w:rPr>
        <w:t>2025年1月7日</w:t>
      </w:r>
    </w:p>
    <w:sectPr w:rsidR="00ED6D5C" w:rsidRPr="0026403E" w:rsidSect="0026403E">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10" w:rsidRDefault="00877710">
      <w:r>
        <w:separator/>
      </w:r>
    </w:p>
  </w:endnote>
  <w:endnote w:type="continuationSeparator" w:id="0">
    <w:p w:rsidR="00877710" w:rsidRDefault="0087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5C" w:rsidRDefault="00512188">
    <w:pPr>
      <w:pStyle w:val="a4"/>
    </w:pPr>
    <w:r>
      <w:rPr>
        <w:noProof/>
      </w:rPr>
      <mc:AlternateContent>
        <mc:Choice Requires="wps">
          <w:drawing>
            <wp:anchor distT="0" distB="0" distL="0" distR="0" simplePos="0" relativeHeight="251659264" behindDoc="0" locked="0" layoutInCell="1" allowOverlap="1" wp14:anchorId="4C08FDDD" wp14:editId="0FFFD2BE">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D6D5C" w:rsidRPr="0026403E" w:rsidRDefault="00512188">
                          <w:pPr>
                            <w:pStyle w:val="a4"/>
                            <w:rPr>
                              <w:rFonts w:asciiTheme="minorEastAsia" w:eastAsiaTheme="minorEastAsia" w:hAnsiTheme="minorEastAsia"/>
                              <w:b/>
                              <w:sz w:val="28"/>
                              <w:szCs w:val="28"/>
                            </w:rPr>
                          </w:pPr>
                          <w:r w:rsidRPr="0026403E">
                            <w:rPr>
                              <w:rFonts w:asciiTheme="minorEastAsia" w:eastAsiaTheme="minorEastAsia" w:hAnsiTheme="minorEastAsia" w:hint="eastAsia"/>
                              <w:b/>
                              <w:sz w:val="28"/>
                              <w:szCs w:val="28"/>
                            </w:rPr>
                            <w:fldChar w:fldCharType="begin"/>
                          </w:r>
                          <w:r w:rsidRPr="0026403E">
                            <w:rPr>
                              <w:rFonts w:asciiTheme="minorEastAsia" w:eastAsiaTheme="minorEastAsia" w:hAnsiTheme="minorEastAsia" w:hint="eastAsia"/>
                              <w:b/>
                              <w:sz w:val="28"/>
                              <w:szCs w:val="28"/>
                            </w:rPr>
                            <w:instrText xml:space="preserve"> PAGE  \* MERGEFORMAT </w:instrText>
                          </w:r>
                          <w:r w:rsidRPr="0026403E">
                            <w:rPr>
                              <w:rFonts w:asciiTheme="minorEastAsia" w:eastAsiaTheme="minorEastAsia" w:hAnsiTheme="minorEastAsia" w:hint="eastAsia"/>
                              <w:b/>
                              <w:sz w:val="28"/>
                              <w:szCs w:val="28"/>
                            </w:rPr>
                            <w:fldChar w:fldCharType="separate"/>
                          </w:r>
                          <w:r w:rsidR="00A44260">
                            <w:rPr>
                              <w:rFonts w:asciiTheme="minorEastAsia" w:eastAsiaTheme="minorEastAsia" w:hAnsiTheme="minorEastAsia"/>
                              <w:b/>
                              <w:noProof/>
                              <w:sz w:val="28"/>
                              <w:szCs w:val="28"/>
                            </w:rPr>
                            <w:t>- 2 -</w:t>
                          </w:r>
                          <w:r w:rsidRPr="0026403E">
                            <w:rPr>
                              <w:rFonts w:asciiTheme="minorEastAsia" w:eastAsiaTheme="minorEastAsia" w:hAnsiTheme="minorEastAsia" w:hint="eastAsia"/>
                              <w:b/>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l2RvCKwBAABNAwAADgAAAAAAAAAAAAAAAAAuAgAAZHJzL2Uyb0RvYy54bWxQSwECLQAUAAYA&#10;CAAAACEAcarRudcAAAAFAQAADwAAAAAAAAAAAAAAAAAGBAAAZHJzL2Rvd25yZXYueG1sUEsFBgAA&#10;AAAEAAQA8wAAAAoFAAAAAA==&#10;" filled="f" stroked="f" strokeweight=".5pt">
              <v:textbox style="mso-fit-shape-to-text:t" inset="0,0,0,0">
                <w:txbxContent>
                  <w:p w:rsidR="00ED6D5C" w:rsidRPr="0026403E" w:rsidRDefault="00512188">
                    <w:pPr>
                      <w:pStyle w:val="a4"/>
                      <w:rPr>
                        <w:rFonts w:asciiTheme="minorEastAsia" w:eastAsiaTheme="minorEastAsia" w:hAnsiTheme="minorEastAsia"/>
                        <w:b/>
                        <w:sz w:val="28"/>
                        <w:szCs w:val="28"/>
                      </w:rPr>
                    </w:pPr>
                    <w:r w:rsidRPr="0026403E">
                      <w:rPr>
                        <w:rFonts w:asciiTheme="minorEastAsia" w:eastAsiaTheme="minorEastAsia" w:hAnsiTheme="minorEastAsia" w:hint="eastAsia"/>
                        <w:b/>
                        <w:sz w:val="28"/>
                        <w:szCs w:val="28"/>
                      </w:rPr>
                      <w:fldChar w:fldCharType="begin"/>
                    </w:r>
                    <w:r w:rsidRPr="0026403E">
                      <w:rPr>
                        <w:rFonts w:asciiTheme="minorEastAsia" w:eastAsiaTheme="minorEastAsia" w:hAnsiTheme="minorEastAsia" w:hint="eastAsia"/>
                        <w:b/>
                        <w:sz w:val="28"/>
                        <w:szCs w:val="28"/>
                      </w:rPr>
                      <w:instrText xml:space="preserve"> PAGE  \* MERGEFORMAT </w:instrText>
                    </w:r>
                    <w:r w:rsidRPr="0026403E">
                      <w:rPr>
                        <w:rFonts w:asciiTheme="minorEastAsia" w:eastAsiaTheme="minorEastAsia" w:hAnsiTheme="minorEastAsia" w:hint="eastAsia"/>
                        <w:b/>
                        <w:sz w:val="28"/>
                        <w:szCs w:val="28"/>
                      </w:rPr>
                      <w:fldChar w:fldCharType="separate"/>
                    </w:r>
                    <w:r w:rsidR="00A44260">
                      <w:rPr>
                        <w:rFonts w:asciiTheme="minorEastAsia" w:eastAsiaTheme="minorEastAsia" w:hAnsiTheme="minorEastAsia"/>
                        <w:b/>
                        <w:noProof/>
                        <w:sz w:val="28"/>
                        <w:szCs w:val="28"/>
                      </w:rPr>
                      <w:t>- 2 -</w:t>
                    </w:r>
                    <w:r w:rsidRPr="0026403E">
                      <w:rPr>
                        <w:rFonts w:asciiTheme="minorEastAsia" w:eastAsiaTheme="minorEastAsia" w:hAnsiTheme="minorEastAsia" w:hint="eastAsia"/>
                        <w:b/>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10" w:rsidRDefault="00877710">
      <w:r>
        <w:separator/>
      </w:r>
    </w:p>
  </w:footnote>
  <w:footnote w:type="continuationSeparator" w:id="0">
    <w:p w:rsidR="00877710" w:rsidRDefault="0087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04dc99f1-0638-46c1-8bd7-bacd80b618ad"/>
  </w:docVars>
  <w:rsids>
    <w:rsidRoot w:val="00A66024"/>
    <w:rsid w:val="00022D98"/>
    <w:rsid w:val="00056A2E"/>
    <w:rsid w:val="000632D4"/>
    <w:rsid w:val="000740B3"/>
    <w:rsid w:val="00086681"/>
    <w:rsid w:val="00091DD2"/>
    <w:rsid w:val="000B5BF2"/>
    <w:rsid w:val="000D6555"/>
    <w:rsid w:val="000E2D41"/>
    <w:rsid w:val="001A38F6"/>
    <w:rsid w:val="0020137C"/>
    <w:rsid w:val="00251DE9"/>
    <w:rsid w:val="00254390"/>
    <w:rsid w:val="002565C6"/>
    <w:rsid w:val="0026403E"/>
    <w:rsid w:val="00282940"/>
    <w:rsid w:val="0028563D"/>
    <w:rsid w:val="002A599C"/>
    <w:rsid w:val="002E4AB4"/>
    <w:rsid w:val="002F04AF"/>
    <w:rsid w:val="00396880"/>
    <w:rsid w:val="003B38B6"/>
    <w:rsid w:val="003C1836"/>
    <w:rsid w:val="003C355B"/>
    <w:rsid w:val="003D1047"/>
    <w:rsid w:val="003E0A0F"/>
    <w:rsid w:val="00456598"/>
    <w:rsid w:val="004A5BE0"/>
    <w:rsid w:val="004E73B2"/>
    <w:rsid w:val="00504501"/>
    <w:rsid w:val="00512188"/>
    <w:rsid w:val="00513C7B"/>
    <w:rsid w:val="0053368F"/>
    <w:rsid w:val="005A261F"/>
    <w:rsid w:val="005D4657"/>
    <w:rsid w:val="005F462A"/>
    <w:rsid w:val="0061706B"/>
    <w:rsid w:val="00645237"/>
    <w:rsid w:val="006470B0"/>
    <w:rsid w:val="006E381A"/>
    <w:rsid w:val="00700F69"/>
    <w:rsid w:val="00735D7C"/>
    <w:rsid w:val="0075109D"/>
    <w:rsid w:val="007B446D"/>
    <w:rsid w:val="0080680A"/>
    <w:rsid w:val="00877710"/>
    <w:rsid w:val="00887F8D"/>
    <w:rsid w:val="008D1C6A"/>
    <w:rsid w:val="009D0D47"/>
    <w:rsid w:val="009E092B"/>
    <w:rsid w:val="00A246ED"/>
    <w:rsid w:val="00A304BE"/>
    <w:rsid w:val="00A44260"/>
    <w:rsid w:val="00A47A43"/>
    <w:rsid w:val="00A66024"/>
    <w:rsid w:val="00A93929"/>
    <w:rsid w:val="00B143A8"/>
    <w:rsid w:val="00B3758A"/>
    <w:rsid w:val="00BC6D62"/>
    <w:rsid w:val="00BD1D44"/>
    <w:rsid w:val="00BE3693"/>
    <w:rsid w:val="00BF2339"/>
    <w:rsid w:val="00BF515F"/>
    <w:rsid w:val="00C62B73"/>
    <w:rsid w:val="00C839B2"/>
    <w:rsid w:val="00C9073F"/>
    <w:rsid w:val="00CD3B01"/>
    <w:rsid w:val="00CF3DDA"/>
    <w:rsid w:val="00D21E63"/>
    <w:rsid w:val="00D2299E"/>
    <w:rsid w:val="00D261E0"/>
    <w:rsid w:val="00D30672"/>
    <w:rsid w:val="00D52D33"/>
    <w:rsid w:val="00D95DDF"/>
    <w:rsid w:val="00D96695"/>
    <w:rsid w:val="00DA4D22"/>
    <w:rsid w:val="00DA6432"/>
    <w:rsid w:val="00DE336F"/>
    <w:rsid w:val="00DF0946"/>
    <w:rsid w:val="00E31E8C"/>
    <w:rsid w:val="00E65F89"/>
    <w:rsid w:val="00E73188"/>
    <w:rsid w:val="00E80D1E"/>
    <w:rsid w:val="00ED6D5C"/>
    <w:rsid w:val="00F05C53"/>
    <w:rsid w:val="00F81FC7"/>
    <w:rsid w:val="00FB2813"/>
    <w:rsid w:val="00FF49F5"/>
    <w:rsid w:val="13364D60"/>
    <w:rsid w:val="175F3C12"/>
    <w:rsid w:val="1D32075E"/>
    <w:rsid w:val="21A62375"/>
    <w:rsid w:val="302207C2"/>
    <w:rsid w:val="41F30A12"/>
    <w:rsid w:val="4F891A15"/>
    <w:rsid w:val="5E182B79"/>
    <w:rsid w:val="713C0B66"/>
    <w:rsid w:val="77F554DB"/>
    <w:rsid w:val="7BD4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Char0"/>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rPr>
  </w:style>
  <w:style w:type="character" w:customStyle="1" w:styleId="Char">
    <w:name w:val="批注框文本 Char"/>
    <w:basedOn w:val="a0"/>
    <w:link w:val="a3"/>
    <w:qFormat/>
    <w:rPr>
      <w:rFonts w:ascii="Calibri" w:eastAsia="宋体" w:hAnsi="Calibri" w:cs="宋体"/>
      <w:kern w:val="2"/>
      <w:sz w:val="18"/>
      <w:szCs w:val="18"/>
    </w:rPr>
  </w:style>
  <w:style w:type="character" w:customStyle="1" w:styleId="Char0">
    <w:name w:val="副标题 Char"/>
    <w:basedOn w:val="a0"/>
    <w:link w:val="a6"/>
    <w:qFormat/>
    <w:rPr>
      <w:rFonts w:ascii="Calibri Light" w:hAnsi="Calibri Light" w:cs="宋体"/>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Char0"/>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rPr>
  </w:style>
  <w:style w:type="character" w:customStyle="1" w:styleId="Char">
    <w:name w:val="批注框文本 Char"/>
    <w:basedOn w:val="a0"/>
    <w:link w:val="a3"/>
    <w:qFormat/>
    <w:rPr>
      <w:rFonts w:ascii="Calibri" w:eastAsia="宋体" w:hAnsi="Calibri" w:cs="宋体"/>
      <w:kern w:val="2"/>
      <w:sz w:val="18"/>
      <w:szCs w:val="18"/>
    </w:rPr>
  </w:style>
  <w:style w:type="character" w:customStyle="1" w:styleId="Char0">
    <w:name w:val="副标题 Char"/>
    <w:basedOn w:val="a0"/>
    <w:link w:val="a6"/>
    <w:qFormat/>
    <w:rPr>
      <w:rFonts w:ascii="Calibri Light" w:hAnsi="Calibri Light" w:cs="宋体"/>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2714</Characters>
  <Application>Microsoft Office Word</Application>
  <DocSecurity>0</DocSecurity>
  <Lines>22</Lines>
  <Paragraphs>6</Paragraphs>
  <ScaleCrop>false</ScaleCrop>
  <Company>CHINA</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January</dc:creator>
  <cp:lastModifiedBy>lenovo</cp:lastModifiedBy>
  <cp:revision>4</cp:revision>
  <cp:lastPrinted>2025-01-14T02:29:00Z</cp:lastPrinted>
  <dcterms:created xsi:type="dcterms:W3CDTF">2025-01-10T07:20:00Z</dcterms:created>
  <dcterms:modified xsi:type="dcterms:W3CDTF">2025-01-14T02:31:00Z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CE67C4DA35CB46BBBBDBF9E5DDA54A33</vt:lpwstr>
  </property>
</Properties>
</file>