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D55" w:rsidRDefault="00D323A8">
      <w:pPr>
        <w:pStyle w:val="a7"/>
        <w:widowControl/>
        <w:shd w:val="clear" w:color="auto" w:fill="FFFFFF"/>
        <w:adjustRightInd w:val="0"/>
        <w:snapToGrid w:val="0"/>
        <w:spacing w:beforeAutospacing="0" w:afterAutospacing="0" w:line="578" w:lineRule="exact"/>
        <w:jc w:val="center"/>
        <w:rPr>
          <w:rFonts w:ascii="文星标宋" w:eastAsia="文星标宋" w:hAnsi="文星标宋" w:cs="文星标宋"/>
          <w:color w:val="333333"/>
        </w:rPr>
      </w:pPr>
      <w:bookmarkStart w:id="0" w:name="OLE_LINK3"/>
      <w:bookmarkStart w:id="1" w:name="OLE_LINK4"/>
      <w:r>
        <w:rPr>
          <w:rFonts w:ascii="文星标宋" w:eastAsia="文星标宋" w:hAnsi="文星标宋" w:cs="文星标宋" w:hint="eastAsia"/>
          <w:color w:val="333333"/>
          <w:sz w:val="44"/>
          <w:szCs w:val="44"/>
          <w:shd w:val="clear" w:color="auto" w:fill="FFFFFF"/>
        </w:rPr>
        <w:t>昌乐县住房和城乡建设局2025年政府信息公开工作年度报告</w:t>
      </w:r>
    </w:p>
    <w:p w:rsidR="00817D55" w:rsidRDefault="00817D55">
      <w:pPr>
        <w:pStyle w:val="a7"/>
        <w:widowControl/>
        <w:shd w:val="clear" w:color="auto" w:fill="FFFFFF"/>
        <w:adjustRightInd w:val="0"/>
        <w:snapToGrid w:val="0"/>
        <w:spacing w:beforeAutospacing="0" w:afterAutospacing="0" w:line="578" w:lineRule="exact"/>
        <w:ind w:firstLine="420"/>
        <w:jc w:val="both"/>
        <w:rPr>
          <w:rFonts w:ascii="宋体" w:hAnsi="宋体" w:cs="宋体"/>
          <w:color w:val="333333"/>
        </w:rPr>
      </w:pP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bookmarkStart w:id="2" w:name="OLE_LINK13"/>
      <w:r>
        <w:rPr>
          <w:rFonts w:ascii="仿宋_GB2312" w:eastAsia="仿宋_GB2312" w:hAnsi="宋体" w:hint="eastAsia"/>
          <w:kern w:val="0"/>
          <w:sz w:val="32"/>
          <w:szCs w:val="32"/>
        </w:rPr>
        <w:t>根据《</w:t>
      </w:r>
      <w:bookmarkStart w:id="3" w:name="OLE_LINK6"/>
      <w:bookmarkStart w:id="4" w:name="OLE_LINK7"/>
      <w:r>
        <w:rPr>
          <w:rFonts w:ascii="仿宋_GB2312" w:eastAsia="仿宋_GB2312" w:hAnsi="宋体" w:hint="eastAsia"/>
          <w:kern w:val="0"/>
          <w:sz w:val="32"/>
          <w:szCs w:val="32"/>
        </w:rPr>
        <w:t>中华人民共和国政府信息公开条例</w:t>
      </w:r>
      <w:bookmarkEnd w:id="3"/>
      <w:bookmarkEnd w:id="4"/>
      <w:r>
        <w:rPr>
          <w:rFonts w:ascii="仿宋_GB2312" w:eastAsia="仿宋_GB2312" w:hAnsi="宋体" w:hint="eastAsia"/>
          <w:kern w:val="0"/>
          <w:sz w:val="32"/>
          <w:szCs w:val="32"/>
        </w:rPr>
        <w:t>》等有关文件要求，编制并发布昌乐县住房和城乡建设局2025年政府信息公开工作年度报告。全文由总体情况、主动公开政府信息情况、收到和处理政府信息公开申请情况、政府信息公开行政复议和行政诉讼情况、存在的主要问题及改进措施以及其他需要报告的事项6部分组成。本年度报告中所列数据统计期限自2025年1月1日起，至2025年12月31日止。如对本报告有疑问，请联系昌乐县住房和城乡建设局办公室，联系电话：0536-6221387。</w:t>
      </w:r>
    </w:p>
    <w:bookmarkEnd w:id="2"/>
    <w:p w:rsidR="00817D55" w:rsidRDefault="00D323A8">
      <w:pPr>
        <w:pStyle w:val="a7"/>
        <w:widowControl/>
        <w:shd w:val="clear" w:color="auto" w:fill="FFFFFF"/>
        <w:adjustRightInd w:val="0"/>
        <w:snapToGrid w:val="0"/>
        <w:spacing w:beforeAutospacing="0" w:afterAutospacing="0" w:line="578" w:lineRule="exact"/>
        <w:ind w:firstLine="640"/>
        <w:jc w:val="both"/>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一、总体情况</w:t>
      </w:r>
    </w:p>
    <w:p w:rsidR="00817D55" w:rsidRDefault="003D07C3">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2025</w:t>
      </w:r>
      <w:r w:rsidR="00D323A8">
        <w:rPr>
          <w:rFonts w:ascii="仿宋_GB2312" w:eastAsia="仿宋_GB2312" w:hAnsi="宋体" w:hint="eastAsia"/>
          <w:kern w:val="0"/>
          <w:sz w:val="32"/>
          <w:szCs w:val="32"/>
        </w:rPr>
        <w:t>年，县住建局在县委、县政府的正确领导下，坚持以公开为常态、不公开为例外，紧紧围绕住房和城乡建设中心工作及社会公众关切，持续深化政务公开，创新公开方式，优化公开服务，全面提升政府信息公开工作的规范化、标准化水平，切实保障人民群众的知情权、参与权、表达权和监督权，以公开促落实、促规范、促服务。</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t>（一）主动公开情况。</w:t>
      </w:r>
      <w:r>
        <w:rPr>
          <w:rFonts w:ascii="仿宋_GB2312" w:eastAsia="仿宋_GB2312" w:hAnsi="宋体" w:hint="eastAsia"/>
          <w:kern w:val="0"/>
          <w:sz w:val="32"/>
          <w:szCs w:val="32"/>
        </w:rPr>
        <w:t>2025年，通过昌乐县人民政府官网住建局专栏公开政务信息103条，通过“爱昌乐APP”昌乐住建局政务</w:t>
      </w:r>
      <w:proofErr w:type="gramStart"/>
      <w:r>
        <w:rPr>
          <w:rFonts w:ascii="仿宋_GB2312" w:eastAsia="仿宋_GB2312" w:hAnsi="宋体" w:hint="eastAsia"/>
          <w:kern w:val="0"/>
          <w:sz w:val="32"/>
          <w:szCs w:val="32"/>
        </w:rPr>
        <w:t>号发布住</w:t>
      </w:r>
      <w:proofErr w:type="gramEnd"/>
      <w:r>
        <w:rPr>
          <w:rFonts w:ascii="仿宋_GB2312" w:eastAsia="仿宋_GB2312" w:hAnsi="宋体" w:hint="eastAsia"/>
          <w:kern w:val="0"/>
          <w:sz w:val="32"/>
          <w:szCs w:val="32"/>
        </w:rPr>
        <w:t>建动态71条。主要涉及机构职能、组织管理、</w:t>
      </w:r>
      <w:r>
        <w:rPr>
          <w:rFonts w:ascii="仿宋_GB2312" w:eastAsia="仿宋_GB2312" w:hAnsi="宋体" w:hint="eastAsia"/>
          <w:kern w:val="0"/>
          <w:sz w:val="32"/>
          <w:szCs w:val="32"/>
        </w:rPr>
        <w:lastRenderedPageBreak/>
        <w:t>工作信息、建议提案等信息，及时向社会</w:t>
      </w:r>
      <w:proofErr w:type="gramStart"/>
      <w:r>
        <w:rPr>
          <w:rFonts w:ascii="仿宋_GB2312" w:eastAsia="仿宋_GB2312" w:hAnsi="宋体" w:hint="eastAsia"/>
          <w:kern w:val="0"/>
          <w:sz w:val="32"/>
          <w:szCs w:val="32"/>
        </w:rPr>
        <w:t>发布住建工</w:t>
      </w:r>
      <w:proofErr w:type="gramEnd"/>
      <w:r>
        <w:rPr>
          <w:rFonts w:ascii="仿宋_GB2312" w:eastAsia="仿宋_GB2312" w:hAnsi="宋体" w:hint="eastAsia"/>
          <w:kern w:val="0"/>
          <w:sz w:val="32"/>
          <w:szCs w:val="32"/>
        </w:rPr>
        <w:t>作动态，回应群众关注的重点问题。</w:t>
      </w:r>
      <w:r>
        <w:rPr>
          <w:rFonts w:ascii="仿宋_GB2312" w:eastAsia="仿宋_GB2312" w:hAnsi="宋体"/>
          <w:kern w:val="0"/>
          <w:sz w:val="32"/>
          <w:szCs w:val="32"/>
        </w:rPr>
        <w:t xml:space="preserve"> </w:t>
      </w:r>
    </w:p>
    <w:p w:rsidR="00817D55" w:rsidRDefault="00D323A8">
      <w:pPr>
        <w:widowControl/>
        <w:adjustRightInd w:val="0"/>
        <w:snapToGrid w:val="0"/>
        <w:spacing w:line="578" w:lineRule="exact"/>
        <w:ind w:firstLineChars="200" w:firstLine="640"/>
        <w:rPr>
          <w:rFonts w:ascii="仿宋_GB2312" w:eastAsia="仿宋_GB2312"/>
          <w:color w:val="333333"/>
          <w:sz w:val="32"/>
          <w:szCs w:val="32"/>
          <w:shd w:val="clear" w:color="auto" w:fill="FFFFFF"/>
        </w:rPr>
      </w:pPr>
      <w:r>
        <w:rPr>
          <w:rFonts w:ascii="楷体_GB2312" w:eastAsia="楷体_GB2312" w:hAnsi="宋体" w:hint="eastAsia"/>
          <w:kern w:val="0"/>
          <w:sz w:val="32"/>
          <w:szCs w:val="32"/>
        </w:rPr>
        <w:t>（二）依申请公开情况。</w:t>
      </w:r>
      <w:r>
        <w:rPr>
          <w:rFonts w:ascii="仿宋_GB2312" w:eastAsia="仿宋_GB2312" w:hAnsi="宋体" w:hint="eastAsia"/>
          <w:kern w:val="0"/>
          <w:sz w:val="32"/>
          <w:szCs w:val="32"/>
        </w:rPr>
        <w:t>2025年，我局共受理信息公开申请4件，比去年减少2件。其中，网上申请4件，书面申请0件，当年办结3件，结转下年度继续办理1件，未出现政府信息公开行政复议或行政诉讼情况。</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t>（三）政府信息管理情况。</w:t>
      </w:r>
      <w:r>
        <w:rPr>
          <w:rFonts w:ascii="仿宋_GB2312" w:eastAsia="仿宋_GB2312" w:hAnsi="宋体" w:hint="eastAsia"/>
          <w:kern w:val="0"/>
          <w:sz w:val="32"/>
          <w:szCs w:val="32"/>
        </w:rPr>
        <w:t>一是健全信息管理机制。完善政府信息公开工作管理制度，进一步明确了信息采集、审核、发布、归档等各环节职责与标准。二是强化信息源头管控。严格执行“先审查、后公开”和“一事一审”原则，落实信息发布保密审查和内容审核责任制，确保公开信息合法、准确、安全。三是注重信息动态维护。建立政府信息内容定期排查和更新机制，对已发布的政策文件、机构职能、办事指南等进行动态核查与调整，确保信息的时效性和有效性。</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t>（四）政府信息公开平台建设情况。</w:t>
      </w:r>
      <w:r>
        <w:rPr>
          <w:rFonts w:ascii="仿宋_GB2312" w:eastAsia="仿宋_GB2312" w:hAnsi="宋体" w:hint="eastAsia"/>
          <w:kern w:val="0"/>
          <w:sz w:val="32"/>
          <w:szCs w:val="32"/>
        </w:rPr>
        <w:t>一是拓展新媒体渠道。积极利用“爱昌乐APP”、“今日昌乐”</w:t>
      </w:r>
      <w:proofErr w:type="gramStart"/>
      <w:r>
        <w:rPr>
          <w:rFonts w:ascii="仿宋_GB2312" w:eastAsia="仿宋_GB2312" w:hAnsi="宋体" w:hint="eastAsia"/>
          <w:kern w:val="0"/>
          <w:sz w:val="32"/>
          <w:szCs w:val="32"/>
        </w:rPr>
        <w:t>微信公众号</w:t>
      </w:r>
      <w:proofErr w:type="gramEnd"/>
      <w:r>
        <w:rPr>
          <w:rFonts w:ascii="仿宋_GB2312" w:eastAsia="仿宋_GB2312" w:hAnsi="宋体" w:hint="eastAsia"/>
          <w:kern w:val="0"/>
          <w:sz w:val="32"/>
          <w:szCs w:val="32"/>
        </w:rPr>
        <w:t>等新媒体平台，灵活运用图文、图表、短视频等形式，发布工作进展、便民提示等信息，增强传播效果。二是推进重点领域公开。指导督促燃气、供热等公共企事业单位，依托县级公共企事业单位信息公开平台，规范、及时公开服务标准、资费、便民措施等民生信息，提升公共服务透明度。</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lastRenderedPageBreak/>
        <w:t>（五）监督保障情况。</w:t>
      </w:r>
      <w:r>
        <w:rPr>
          <w:rFonts w:ascii="仿宋_GB2312" w:eastAsia="仿宋_GB2312" w:hAnsi="宋体" w:hint="eastAsia"/>
          <w:kern w:val="0"/>
          <w:sz w:val="32"/>
          <w:szCs w:val="32"/>
        </w:rPr>
        <w:t>一是强化组织领导。调整</w:t>
      </w:r>
      <w:proofErr w:type="gramStart"/>
      <w:r>
        <w:rPr>
          <w:rFonts w:ascii="仿宋_GB2312" w:eastAsia="仿宋_GB2312" w:hAnsi="宋体" w:hint="eastAsia"/>
          <w:kern w:val="0"/>
          <w:sz w:val="32"/>
          <w:szCs w:val="32"/>
        </w:rPr>
        <w:t>充实局政务</w:t>
      </w:r>
      <w:proofErr w:type="gramEnd"/>
      <w:r>
        <w:rPr>
          <w:rFonts w:ascii="仿宋_GB2312" w:eastAsia="仿宋_GB2312" w:hAnsi="宋体" w:hint="eastAsia"/>
          <w:kern w:val="0"/>
          <w:sz w:val="32"/>
          <w:szCs w:val="32"/>
        </w:rPr>
        <w:t>公开工作领导小组，由局主要领导任组长，分管领导具体负责，办公室牵头协调，各业务科室明确联络员，形成“主要领导亲自抓、分管领导具体抓、责任科室抓落实”的工作格局。二是深化培训指导。系统学习《中华人民共和国政府信息公开条例》及省、市、</w:t>
      </w:r>
      <w:proofErr w:type="gramStart"/>
      <w:r>
        <w:rPr>
          <w:rFonts w:ascii="仿宋_GB2312" w:eastAsia="仿宋_GB2312" w:hAnsi="宋体" w:hint="eastAsia"/>
          <w:kern w:val="0"/>
          <w:sz w:val="32"/>
          <w:szCs w:val="32"/>
        </w:rPr>
        <w:t>县最新</w:t>
      </w:r>
      <w:proofErr w:type="gramEnd"/>
      <w:r>
        <w:rPr>
          <w:rFonts w:ascii="仿宋_GB2312" w:eastAsia="仿宋_GB2312" w:hAnsi="宋体" w:hint="eastAsia"/>
          <w:kern w:val="0"/>
          <w:sz w:val="32"/>
          <w:szCs w:val="32"/>
        </w:rPr>
        <w:t>工作要求，积极参加上级组织的各类培训，提升工作人员业务能力和公开意识。三是完善考核评估。定期对各科室信息公开的及时性、完整性、规范性进行督查通报，压实工作责任。四是注重典型引领。及时总结提炼政务公开工作中的有效做法和创新实践，积极向上级报送，全年共有1项做法被市府办《政务公开》刊发推广。</w:t>
      </w:r>
    </w:p>
    <w:p w:rsidR="00817D55" w:rsidRDefault="00D323A8">
      <w:pPr>
        <w:widowControl/>
        <w:adjustRightInd w:val="0"/>
        <w:snapToGrid w:val="0"/>
        <w:spacing w:line="578" w:lineRule="exact"/>
        <w:ind w:firstLineChars="200" w:firstLine="640"/>
        <w:rPr>
          <w:rFonts w:ascii="黑体" w:eastAsia="黑体" w:hAnsi="黑体" w:cs="黑体"/>
          <w:color w:val="333333"/>
          <w:sz w:val="32"/>
          <w:szCs w:val="32"/>
          <w:shd w:val="clear" w:color="auto" w:fill="FFFFFF"/>
        </w:rPr>
      </w:pPr>
      <w:r>
        <w:rPr>
          <w:rFonts w:ascii="黑体" w:eastAsia="黑体" w:hAnsi="黑体" w:cs="黑体" w:hint="eastAsia"/>
          <w:color w:val="333333"/>
          <w:sz w:val="32"/>
          <w:szCs w:val="32"/>
          <w:shd w:val="clear" w:color="auto" w:fill="FFFFFF"/>
        </w:rPr>
        <w:t>二、主动公开政府信息情况</w:t>
      </w:r>
    </w:p>
    <w:tbl>
      <w:tblPr>
        <w:tblW w:w="8708" w:type="dxa"/>
        <w:jc w:val="center"/>
        <w:shd w:val="clear" w:color="auto" w:fill="FFFFFF"/>
        <w:tblLayout w:type="fixed"/>
        <w:tblCellMar>
          <w:left w:w="0" w:type="dxa"/>
          <w:right w:w="0" w:type="dxa"/>
        </w:tblCellMar>
        <w:tblLook w:val="04A0" w:firstRow="1" w:lastRow="0" w:firstColumn="1" w:lastColumn="0" w:noHBand="0" w:noVBand="1"/>
      </w:tblPr>
      <w:tblGrid>
        <w:gridCol w:w="3073"/>
        <w:gridCol w:w="1991"/>
        <w:gridCol w:w="1701"/>
        <w:gridCol w:w="1943"/>
      </w:tblGrid>
      <w:tr w:rsidR="00817D55" w:rsidTr="00A77BAF">
        <w:trPr>
          <w:trHeight w:val="594"/>
          <w:jc w:val="center"/>
        </w:trPr>
        <w:tc>
          <w:tcPr>
            <w:tcW w:w="8708" w:type="dxa"/>
            <w:gridSpan w:val="4"/>
            <w:tcBorders>
              <w:top w:val="single" w:sz="8" w:space="0" w:color="auto"/>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sz w:val="24"/>
              </w:rPr>
            </w:pPr>
            <w:r>
              <w:rPr>
                <w:rFonts w:ascii="宋体" w:hAnsi="宋体" w:hint="eastAsia"/>
                <w:color w:val="000000"/>
                <w:kern w:val="0"/>
                <w:sz w:val="24"/>
              </w:rPr>
              <w:t>第二十条第（一）项</w:t>
            </w:r>
          </w:p>
        </w:tc>
      </w:tr>
      <w:tr w:rsidR="00817D55" w:rsidTr="00A77BAF">
        <w:trPr>
          <w:trHeight w:val="86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信息内容</w:t>
            </w:r>
          </w:p>
        </w:tc>
        <w:tc>
          <w:tcPr>
            <w:tcW w:w="1991"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本年制发件数</w:t>
            </w:r>
          </w:p>
        </w:tc>
        <w:tc>
          <w:tcPr>
            <w:tcW w:w="1701" w:type="dxa"/>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本年废止件数</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现行有效件数</w:t>
            </w:r>
          </w:p>
        </w:tc>
      </w:tr>
      <w:tr w:rsidR="00817D55" w:rsidTr="00A77BAF">
        <w:trPr>
          <w:trHeight w:val="39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规章</w:t>
            </w:r>
          </w:p>
        </w:tc>
        <w:tc>
          <w:tcPr>
            <w:tcW w:w="1991"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c>
          <w:tcPr>
            <w:tcW w:w="1701"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r>
      <w:tr w:rsidR="00817D55" w:rsidTr="00A77BAF">
        <w:trPr>
          <w:trHeight w:val="404"/>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规范性文件</w:t>
            </w:r>
          </w:p>
        </w:tc>
        <w:tc>
          <w:tcPr>
            <w:tcW w:w="1991"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c>
          <w:tcPr>
            <w:tcW w:w="1701"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c>
          <w:tcPr>
            <w:tcW w:w="1943" w:type="dxa"/>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r>
      <w:tr w:rsidR="00817D55" w:rsidTr="00A77BAF">
        <w:trPr>
          <w:trHeight w:val="480"/>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pStyle w:val="a6"/>
              <w:rPr>
                <w:b w:val="0"/>
                <w:bCs w:val="0"/>
                <w:kern w:val="0"/>
              </w:rPr>
            </w:pPr>
            <w:r>
              <w:rPr>
                <w:rFonts w:ascii="宋体" w:hAnsi="宋体" w:hint="eastAsia"/>
                <w:b w:val="0"/>
                <w:bCs w:val="0"/>
                <w:color w:val="000000"/>
                <w:kern w:val="0"/>
                <w:sz w:val="24"/>
                <w:szCs w:val="24"/>
              </w:rPr>
              <w:t>第二十条第（五）项</w:t>
            </w:r>
          </w:p>
        </w:tc>
      </w:tr>
      <w:tr w:rsidR="00817D55" w:rsidTr="00A77BAF">
        <w:trPr>
          <w:trHeight w:val="516"/>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本年处理决定数量</w:t>
            </w:r>
          </w:p>
        </w:tc>
      </w:tr>
      <w:tr w:rsidR="00817D55" w:rsidTr="00A77BAF">
        <w:trPr>
          <w:trHeight w:val="455"/>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行政许可</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F64257" w:rsidP="00A77BAF">
            <w:pPr>
              <w:widowControl/>
              <w:jc w:val="center"/>
              <w:rPr>
                <w:rFonts w:ascii="宋体" w:hAnsi="宋体"/>
                <w:kern w:val="0"/>
                <w:sz w:val="24"/>
              </w:rPr>
            </w:pPr>
            <w:r>
              <w:rPr>
                <w:rFonts w:ascii="宋体" w:hAnsi="宋体" w:hint="eastAsia"/>
                <w:kern w:val="0"/>
                <w:sz w:val="24"/>
              </w:rPr>
              <w:t>81</w:t>
            </w:r>
            <w:bookmarkStart w:id="5" w:name="_GoBack"/>
            <w:bookmarkEnd w:id="5"/>
          </w:p>
        </w:tc>
      </w:tr>
      <w:tr w:rsidR="00817D55" w:rsidTr="00A77BAF">
        <w:trPr>
          <w:trHeight w:val="497"/>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kern w:val="0"/>
                <w:sz w:val="24"/>
              </w:rPr>
            </w:pPr>
            <w:r>
              <w:rPr>
                <w:rFonts w:ascii="宋体" w:hAnsi="宋体" w:hint="eastAsia"/>
                <w:color w:val="000000"/>
                <w:kern w:val="0"/>
                <w:sz w:val="24"/>
              </w:rPr>
              <w:t>第二十条第（六）项</w:t>
            </w:r>
          </w:p>
        </w:tc>
      </w:tr>
      <w:tr w:rsidR="00817D55" w:rsidTr="00A77BAF">
        <w:trPr>
          <w:trHeight w:val="5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single" w:sz="8" w:space="0" w:color="auto"/>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kern w:val="0"/>
                <w:sz w:val="24"/>
              </w:rPr>
            </w:pPr>
            <w:r>
              <w:rPr>
                <w:rFonts w:ascii="宋体" w:hAnsi="宋体" w:hint="eastAsia"/>
                <w:kern w:val="0"/>
                <w:sz w:val="24"/>
              </w:rPr>
              <w:t>本年处理决定数量</w:t>
            </w:r>
          </w:p>
        </w:tc>
      </w:tr>
      <w:tr w:rsidR="00817D55" w:rsidTr="00A77BAF">
        <w:trPr>
          <w:trHeight w:val="43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行政处罚</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kern w:val="0"/>
                <w:sz w:val="24"/>
              </w:rPr>
            </w:pPr>
            <w:r>
              <w:rPr>
                <w:rFonts w:ascii="宋体" w:hAnsi="宋体" w:hint="eastAsia"/>
                <w:kern w:val="0"/>
                <w:sz w:val="24"/>
              </w:rPr>
              <w:t>28</w:t>
            </w:r>
          </w:p>
        </w:tc>
      </w:tr>
      <w:tr w:rsidR="00817D55" w:rsidTr="00A77BAF">
        <w:trPr>
          <w:trHeight w:val="409"/>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lastRenderedPageBreak/>
              <w:t>行政强制</w:t>
            </w:r>
          </w:p>
        </w:tc>
        <w:tc>
          <w:tcPr>
            <w:tcW w:w="5635" w:type="dxa"/>
            <w:gridSpan w:val="3"/>
            <w:tcBorders>
              <w:top w:val="nil"/>
              <w:left w:val="nil"/>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kern w:val="0"/>
                <w:sz w:val="24"/>
              </w:rPr>
            </w:pPr>
            <w:r>
              <w:rPr>
                <w:rFonts w:ascii="宋体" w:hAnsi="宋体" w:hint="eastAsia"/>
                <w:kern w:val="0"/>
                <w:sz w:val="24"/>
              </w:rPr>
              <w:t>0</w:t>
            </w:r>
          </w:p>
        </w:tc>
      </w:tr>
      <w:tr w:rsidR="00817D55" w:rsidTr="00A77BAF">
        <w:trPr>
          <w:trHeight w:val="474"/>
          <w:jc w:val="center"/>
        </w:trPr>
        <w:tc>
          <w:tcPr>
            <w:tcW w:w="8708" w:type="dxa"/>
            <w:gridSpan w:val="4"/>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第二十条第（八）项</w:t>
            </w:r>
          </w:p>
        </w:tc>
      </w:tr>
      <w:tr w:rsidR="00817D55" w:rsidTr="00A77BAF">
        <w:trPr>
          <w:trHeight w:val="447"/>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信息内容</w:t>
            </w:r>
          </w:p>
        </w:tc>
        <w:tc>
          <w:tcPr>
            <w:tcW w:w="5635" w:type="dxa"/>
            <w:gridSpan w:val="3"/>
            <w:tcBorders>
              <w:top w:val="nil"/>
              <w:left w:val="nil"/>
              <w:bottom w:val="single" w:sz="8" w:space="0" w:color="auto"/>
              <w:right w:val="single" w:sz="8" w:space="0" w:color="000000"/>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本年收费金额（单位：万元）</w:t>
            </w:r>
          </w:p>
        </w:tc>
      </w:tr>
      <w:tr w:rsidR="00817D55" w:rsidTr="00A77BAF">
        <w:trPr>
          <w:trHeight w:val="440"/>
          <w:jc w:val="center"/>
        </w:trPr>
        <w:tc>
          <w:tcPr>
            <w:tcW w:w="3073" w:type="dxa"/>
            <w:tcBorders>
              <w:top w:val="nil"/>
              <w:left w:val="single" w:sz="8" w:space="0" w:color="auto"/>
              <w:bottom w:val="single" w:sz="8" w:space="0" w:color="auto"/>
              <w:right w:val="single" w:sz="8" w:space="0" w:color="auto"/>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行政事业性收费</w:t>
            </w:r>
          </w:p>
        </w:tc>
        <w:tc>
          <w:tcPr>
            <w:tcW w:w="5635" w:type="dxa"/>
            <w:gridSpan w:val="3"/>
            <w:tcBorders>
              <w:top w:val="nil"/>
              <w:left w:val="nil"/>
              <w:bottom w:val="single" w:sz="8" w:space="0" w:color="auto"/>
              <w:right w:val="single" w:sz="8" w:space="0" w:color="000000"/>
            </w:tcBorders>
            <w:shd w:val="clear" w:color="auto" w:fill="FFFFFF"/>
            <w:tcMar>
              <w:left w:w="108" w:type="dxa"/>
              <w:right w:w="108" w:type="dxa"/>
            </w:tcMar>
            <w:vAlign w:val="center"/>
          </w:tcPr>
          <w:p w:rsidR="00817D55" w:rsidRDefault="00D323A8" w:rsidP="00A77BAF">
            <w:pPr>
              <w:widowControl/>
              <w:jc w:val="center"/>
              <w:rPr>
                <w:rFonts w:ascii="宋体" w:hAnsi="宋体"/>
                <w:color w:val="000000"/>
                <w:kern w:val="0"/>
                <w:sz w:val="24"/>
              </w:rPr>
            </w:pPr>
            <w:r>
              <w:rPr>
                <w:rFonts w:ascii="宋体" w:hAnsi="宋体" w:hint="eastAsia"/>
                <w:color w:val="000000"/>
                <w:kern w:val="0"/>
                <w:sz w:val="24"/>
              </w:rPr>
              <w:t>0</w:t>
            </w:r>
          </w:p>
        </w:tc>
      </w:tr>
    </w:tbl>
    <w:p w:rsidR="00817D55" w:rsidRDefault="00817D55">
      <w:pPr>
        <w:pStyle w:val="a7"/>
        <w:widowControl/>
        <w:shd w:val="clear" w:color="auto" w:fill="FFFFFF"/>
        <w:spacing w:beforeAutospacing="0" w:afterAutospacing="0"/>
        <w:ind w:firstLine="420"/>
        <w:jc w:val="both"/>
        <w:rPr>
          <w:rFonts w:ascii="宋体" w:hAnsi="宋体" w:cs="宋体"/>
          <w:color w:val="333333"/>
        </w:rPr>
      </w:pPr>
    </w:p>
    <w:p w:rsidR="00817D55" w:rsidRDefault="00D323A8">
      <w:pPr>
        <w:pStyle w:val="a7"/>
        <w:widowControl/>
        <w:shd w:val="clear" w:color="auto" w:fill="FFFFFF"/>
        <w:spacing w:beforeAutospacing="0" w:after="240" w:afterAutospacing="0"/>
        <w:ind w:leftChars="-95" w:left="-199" w:firstLine="620"/>
        <w:jc w:val="both"/>
        <w:rPr>
          <w:rFonts w:ascii="黑体" w:eastAsia="黑体" w:hAnsi="黑体" w:cs="黑体"/>
          <w:sz w:val="32"/>
          <w:szCs w:val="32"/>
        </w:rPr>
      </w:pPr>
      <w:r>
        <w:rPr>
          <w:rFonts w:ascii="黑体" w:eastAsia="黑体" w:hAnsi="黑体" w:cs="黑体" w:hint="eastAsia"/>
          <w:sz w:val="32"/>
          <w:szCs w:val="32"/>
        </w:rPr>
        <w:t>三、收到和处理政府信息公开申请情况</w:t>
      </w:r>
    </w:p>
    <w:tbl>
      <w:tblPr>
        <w:tblW w:w="99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16"/>
        <w:gridCol w:w="1701"/>
        <w:gridCol w:w="2976"/>
        <w:gridCol w:w="829"/>
        <w:gridCol w:w="567"/>
        <w:gridCol w:w="567"/>
        <w:gridCol w:w="731"/>
        <w:gridCol w:w="708"/>
        <w:gridCol w:w="567"/>
        <w:gridCol w:w="851"/>
      </w:tblGrid>
      <w:tr w:rsidR="00817D55">
        <w:trPr>
          <w:trHeight w:val="413"/>
          <w:jc w:val="center"/>
        </w:trPr>
        <w:tc>
          <w:tcPr>
            <w:tcW w:w="5093" w:type="dxa"/>
            <w:gridSpan w:val="3"/>
            <w:vMerge w:val="restart"/>
            <w:shd w:val="clear" w:color="auto" w:fill="auto"/>
            <w:tcMar>
              <w:left w:w="108" w:type="dxa"/>
              <w:right w:w="108" w:type="dxa"/>
            </w:tcMar>
            <w:vAlign w:val="center"/>
          </w:tcPr>
          <w:p w:rsidR="00817D55" w:rsidRDefault="00D323A8">
            <w:pPr>
              <w:widowControl/>
              <w:jc w:val="center"/>
              <w:rPr>
                <w:rFonts w:ascii="楷体_GB2312" w:eastAsia="楷体_GB2312" w:hAnsi="黑体"/>
                <w:kern w:val="0"/>
                <w:szCs w:val="21"/>
              </w:rPr>
            </w:pPr>
            <w:r>
              <w:rPr>
                <w:rFonts w:ascii="楷体_GB2312" w:eastAsia="楷体_GB2312" w:hAnsi="黑体" w:hint="eastAsia"/>
                <w:kern w:val="0"/>
                <w:szCs w:val="21"/>
              </w:rPr>
              <w:t>（本列数据的勾</w:t>
            </w:r>
            <w:proofErr w:type="gramStart"/>
            <w:r>
              <w:rPr>
                <w:rFonts w:ascii="楷体_GB2312" w:eastAsia="楷体_GB2312" w:hAnsi="黑体" w:hint="eastAsia"/>
                <w:kern w:val="0"/>
                <w:szCs w:val="21"/>
              </w:rPr>
              <w:t>稽</w:t>
            </w:r>
            <w:proofErr w:type="gramEnd"/>
            <w:r>
              <w:rPr>
                <w:rFonts w:ascii="楷体_GB2312" w:eastAsia="楷体_GB2312" w:hAnsi="黑体" w:hint="eastAsia"/>
                <w:kern w:val="0"/>
                <w:szCs w:val="21"/>
              </w:rPr>
              <w:t>关系为：第一项加第二项之和，</w:t>
            </w:r>
          </w:p>
          <w:p w:rsidR="00817D55" w:rsidRDefault="00D323A8">
            <w:pPr>
              <w:widowControl/>
              <w:jc w:val="center"/>
              <w:rPr>
                <w:rFonts w:ascii="仿宋_GB2312" w:eastAsia="仿宋_GB2312" w:hAnsi="Times New Roman"/>
                <w:szCs w:val="21"/>
              </w:rPr>
            </w:pPr>
            <w:r>
              <w:rPr>
                <w:rFonts w:ascii="楷体_GB2312" w:eastAsia="楷体_GB2312" w:hAnsi="黑体" w:hint="eastAsia"/>
                <w:kern w:val="0"/>
                <w:szCs w:val="21"/>
              </w:rPr>
              <w:t>等于第三项加第四项之和）</w:t>
            </w:r>
          </w:p>
        </w:tc>
        <w:tc>
          <w:tcPr>
            <w:tcW w:w="4820" w:type="dxa"/>
            <w:gridSpan w:val="7"/>
            <w:shd w:val="clear" w:color="auto" w:fill="auto"/>
            <w:tcMar>
              <w:left w:w="108" w:type="dxa"/>
              <w:right w:w="108" w:type="dxa"/>
            </w:tcMar>
            <w:vAlign w:val="center"/>
          </w:tcPr>
          <w:p w:rsidR="00817D55" w:rsidRDefault="00D323A8">
            <w:pPr>
              <w:widowControl/>
              <w:spacing w:line="320" w:lineRule="exact"/>
              <w:jc w:val="center"/>
              <w:rPr>
                <w:rFonts w:ascii="黑体" w:eastAsia="黑体" w:hAnsi="黑体"/>
                <w:szCs w:val="21"/>
              </w:rPr>
            </w:pPr>
            <w:r>
              <w:rPr>
                <w:rFonts w:ascii="黑体" w:eastAsia="黑体" w:hAnsi="黑体" w:hint="eastAsia"/>
                <w:kern w:val="0"/>
                <w:szCs w:val="21"/>
              </w:rPr>
              <w:t>申请人情况</w:t>
            </w:r>
          </w:p>
        </w:tc>
      </w:tr>
      <w:tr w:rsidR="00817D55">
        <w:trPr>
          <w:trHeight w:val="425"/>
          <w:jc w:val="center"/>
        </w:trPr>
        <w:tc>
          <w:tcPr>
            <w:tcW w:w="5093" w:type="dxa"/>
            <w:gridSpan w:val="3"/>
            <w:vMerge/>
            <w:shd w:val="clear" w:color="auto" w:fill="auto"/>
            <w:tcMar>
              <w:left w:w="108" w:type="dxa"/>
              <w:right w:w="108" w:type="dxa"/>
            </w:tcMar>
            <w:vAlign w:val="center"/>
          </w:tcPr>
          <w:p w:rsidR="00817D55" w:rsidRDefault="00817D55">
            <w:pPr>
              <w:jc w:val="center"/>
              <w:rPr>
                <w:rFonts w:ascii="仿宋_GB2312" w:eastAsia="仿宋_GB2312" w:hAnsi="Times New Roman"/>
                <w:szCs w:val="21"/>
              </w:rPr>
            </w:pPr>
          </w:p>
        </w:tc>
        <w:tc>
          <w:tcPr>
            <w:tcW w:w="829" w:type="dxa"/>
            <w:vMerge w:val="restart"/>
            <w:shd w:val="clear" w:color="auto" w:fill="auto"/>
            <w:tcMar>
              <w:left w:w="108" w:type="dxa"/>
              <w:right w:w="108" w:type="dxa"/>
            </w:tcMar>
            <w:vAlign w:val="center"/>
          </w:tcPr>
          <w:p w:rsidR="00817D55" w:rsidRDefault="00D323A8">
            <w:pPr>
              <w:widowControl/>
              <w:jc w:val="center"/>
              <w:rPr>
                <w:rFonts w:ascii="黑体" w:eastAsia="黑体" w:hAnsi="黑体"/>
                <w:szCs w:val="21"/>
              </w:rPr>
            </w:pPr>
            <w:r>
              <w:rPr>
                <w:rFonts w:ascii="黑体" w:eastAsia="黑体" w:hAnsi="黑体" w:hint="eastAsia"/>
                <w:kern w:val="0"/>
                <w:szCs w:val="21"/>
              </w:rPr>
              <w:t>自然人</w:t>
            </w:r>
          </w:p>
        </w:tc>
        <w:tc>
          <w:tcPr>
            <w:tcW w:w="3140" w:type="dxa"/>
            <w:gridSpan w:val="5"/>
            <w:shd w:val="clear" w:color="auto" w:fill="auto"/>
            <w:tcMar>
              <w:left w:w="108" w:type="dxa"/>
              <w:right w:w="108" w:type="dxa"/>
            </w:tcMar>
            <w:vAlign w:val="center"/>
          </w:tcPr>
          <w:p w:rsidR="00817D55" w:rsidRDefault="00D323A8">
            <w:pPr>
              <w:widowControl/>
              <w:spacing w:line="320" w:lineRule="exact"/>
              <w:jc w:val="center"/>
              <w:rPr>
                <w:rFonts w:ascii="黑体" w:eastAsia="黑体" w:hAnsi="黑体"/>
                <w:szCs w:val="21"/>
              </w:rPr>
            </w:pPr>
            <w:r>
              <w:rPr>
                <w:rFonts w:ascii="黑体" w:eastAsia="黑体" w:hAnsi="黑体" w:hint="eastAsia"/>
                <w:kern w:val="0"/>
                <w:szCs w:val="21"/>
              </w:rPr>
              <w:t>法人或其他组织</w:t>
            </w:r>
          </w:p>
        </w:tc>
        <w:tc>
          <w:tcPr>
            <w:tcW w:w="851" w:type="dxa"/>
            <w:vMerge w:val="restart"/>
            <w:shd w:val="clear" w:color="auto" w:fill="auto"/>
            <w:tcMar>
              <w:left w:w="108" w:type="dxa"/>
              <w:right w:w="108" w:type="dxa"/>
            </w:tcMar>
            <w:vAlign w:val="center"/>
          </w:tcPr>
          <w:p w:rsidR="00817D55" w:rsidRDefault="00D323A8">
            <w:pPr>
              <w:widowControl/>
              <w:jc w:val="center"/>
              <w:rPr>
                <w:rFonts w:ascii="黑体" w:eastAsia="黑体" w:hAnsi="黑体"/>
                <w:szCs w:val="21"/>
              </w:rPr>
            </w:pPr>
            <w:r>
              <w:rPr>
                <w:rFonts w:ascii="黑体" w:eastAsia="黑体" w:hAnsi="黑体" w:hint="eastAsia"/>
                <w:kern w:val="0"/>
                <w:szCs w:val="21"/>
              </w:rPr>
              <w:t>总计</w:t>
            </w:r>
          </w:p>
        </w:tc>
      </w:tr>
      <w:tr w:rsidR="00817D55">
        <w:trPr>
          <w:trHeight w:val="322"/>
          <w:jc w:val="center"/>
        </w:trPr>
        <w:tc>
          <w:tcPr>
            <w:tcW w:w="5093" w:type="dxa"/>
            <w:gridSpan w:val="3"/>
            <w:vMerge/>
            <w:shd w:val="clear" w:color="auto" w:fill="auto"/>
            <w:tcMar>
              <w:left w:w="108" w:type="dxa"/>
              <w:right w:w="108" w:type="dxa"/>
            </w:tcMar>
            <w:vAlign w:val="center"/>
          </w:tcPr>
          <w:p w:rsidR="00817D55" w:rsidRDefault="00817D55">
            <w:pPr>
              <w:jc w:val="center"/>
              <w:rPr>
                <w:rFonts w:ascii="仿宋_GB2312" w:eastAsia="仿宋_GB2312" w:hAnsi="Times New Roman"/>
                <w:szCs w:val="21"/>
              </w:rPr>
            </w:pPr>
          </w:p>
        </w:tc>
        <w:tc>
          <w:tcPr>
            <w:tcW w:w="829" w:type="dxa"/>
            <w:vMerge/>
            <w:shd w:val="clear" w:color="auto" w:fill="auto"/>
            <w:tcMar>
              <w:left w:w="108" w:type="dxa"/>
              <w:right w:w="108" w:type="dxa"/>
            </w:tcMar>
            <w:vAlign w:val="center"/>
          </w:tcPr>
          <w:p w:rsidR="00817D55" w:rsidRDefault="00817D55">
            <w:pPr>
              <w:jc w:val="center"/>
              <w:rPr>
                <w:rFonts w:ascii="黑体" w:eastAsia="黑体" w:hAnsi="黑体"/>
                <w:szCs w:val="21"/>
              </w:rPr>
            </w:pPr>
          </w:p>
        </w:tc>
        <w:tc>
          <w:tcPr>
            <w:tcW w:w="567" w:type="dxa"/>
            <w:shd w:val="clear" w:color="auto" w:fill="auto"/>
            <w:tcMar>
              <w:left w:w="108" w:type="dxa"/>
              <w:right w:w="108" w:type="dxa"/>
            </w:tcMar>
            <w:vAlign w:val="center"/>
          </w:tcPr>
          <w:p w:rsidR="00817D55" w:rsidRDefault="00D323A8">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商业企业</w:t>
            </w:r>
          </w:p>
        </w:tc>
        <w:tc>
          <w:tcPr>
            <w:tcW w:w="567" w:type="dxa"/>
            <w:shd w:val="clear" w:color="auto" w:fill="auto"/>
            <w:tcMar>
              <w:left w:w="108" w:type="dxa"/>
              <w:right w:w="108" w:type="dxa"/>
            </w:tcMar>
            <w:vAlign w:val="center"/>
          </w:tcPr>
          <w:p w:rsidR="00817D55" w:rsidRDefault="00D323A8">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科研机构</w:t>
            </w:r>
          </w:p>
        </w:tc>
        <w:tc>
          <w:tcPr>
            <w:tcW w:w="731" w:type="dxa"/>
            <w:shd w:val="clear" w:color="auto" w:fill="auto"/>
            <w:tcMar>
              <w:left w:w="108" w:type="dxa"/>
              <w:right w:w="108" w:type="dxa"/>
            </w:tcMar>
            <w:vAlign w:val="center"/>
          </w:tcPr>
          <w:p w:rsidR="00817D55" w:rsidRDefault="00D323A8">
            <w:pPr>
              <w:widowControl/>
              <w:spacing w:line="320" w:lineRule="exact"/>
              <w:ind w:leftChars="-51" w:left="-107" w:rightChars="-51" w:right="-107"/>
              <w:jc w:val="center"/>
              <w:rPr>
                <w:rFonts w:ascii="黑体" w:eastAsia="黑体" w:hAnsi="黑体"/>
                <w:szCs w:val="21"/>
              </w:rPr>
            </w:pPr>
            <w:r>
              <w:rPr>
                <w:rFonts w:ascii="黑体" w:eastAsia="黑体" w:hAnsi="黑体" w:hint="eastAsia"/>
                <w:kern w:val="0"/>
                <w:szCs w:val="21"/>
              </w:rPr>
              <w:t>社会公益组织</w:t>
            </w:r>
          </w:p>
        </w:tc>
        <w:tc>
          <w:tcPr>
            <w:tcW w:w="708" w:type="dxa"/>
            <w:shd w:val="clear" w:color="auto" w:fill="auto"/>
            <w:tcMar>
              <w:left w:w="108" w:type="dxa"/>
              <w:right w:w="108" w:type="dxa"/>
            </w:tcMar>
            <w:vAlign w:val="center"/>
          </w:tcPr>
          <w:p w:rsidR="00817D55" w:rsidRDefault="00D323A8">
            <w:pPr>
              <w:widowControl/>
              <w:spacing w:line="320" w:lineRule="exact"/>
              <w:ind w:leftChars="-51" w:left="-106" w:rightChars="-51" w:right="-107" w:hanging="1"/>
              <w:jc w:val="center"/>
              <w:rPr>
                <w:rFonts w:ascii="黑体" w:eastAsia="黑体" w:hAnsi="黑体"/>
                <w:szCs w:val="21"/>
              </w:rPr>
            </w:pPr>
            <w:r>
              <w:rPr>
                <w:rFonts w:ascii="黑体" w:eastAsia="黑体" w:hAnsi="黑体" w:hint="eastAsia"/>
                <w:kern w:val="0"/>
                <w:szCs w:val="21"/>
              </w:rPr>
              <w:t>法律服务机构</w:t>
            </w:r>
          </w:p>
        </w:tc>
        <w:tc>
          <w:tcPr>
            <w:tcW w:w="567" w:type="dxa"/>
            <w:shd w:val="clear" w:color="auto" w:fill="auto"/>
            <w:tcMar>
              <w:left w:w="108" w:type="dxa"/>
              <w:right w:w="108" w:type="dxa"/>
            </w:tcMar>
            <w:vAlign w:val="center"/>
          </w:tcPr>
          <w:p w:rsidR="00817D55" w:rsidRDefault="00D323A8">
            <w:pPr>
              <w:widowControl/>
              <w:spacing w:line="360" w:lineRule="exact"/>
              <w:ind w:leftChars="-30" w:left="-63" w:rightChars="-64" w:right="-134"/>
              <w:jc w:val="center"/>
              <w:rPr>
                <w:rFonts w:ascii="黑体" w:eastAsia="黑体" w:hAnsi="黑体"/>
                <w:szCs w:val="21"/>
              </w:rPr>
            </w:pPr>
            <w:r>
              <w:rPr>
                <w:rFonts w:ascii="黑体" w:eastAsia="黑体" w:hAnsi="黑体" w:hint="eastAsia"/>
                <w:kern w:val="0"/>
                <w:szCs w:val="21"/>
              </w:rPr>
              <w:t>其他</w:t>
            </w:r>
          </w:p>
        </w:tc>
        <w:tc>
          <w:tcPr>
            <w:tcW w:w="851" w:type="dxa"/>
            <w:vMerge/>
            <w:shd w:val="clear" w:color="auto" w:fill="auto"/>
            <w:tcMar>
              <w:left w:w="108" w:type="dxa"/>
              <w:right w:w="108" w:type="dxa"/>
            </w:tcMar>
            <w:vAlign w:val="center"/>
          </w:tcPr>
          <w:p w:rsidR="00817D55" w:rsidRDefault="00817D55">
            <w:pPr>
              <w:jc w:val="center"/>
              <w:rPr>
                <w:rFonts w:ascii="仿宋_GB2312" w:eastAsia="仿宋_GB2312" w:hAnsi="Times New Roman"/>
                <w:szCs w:val="21"/>
              </w:rPr>
            </w:pPr>
          </w:p>
        </w:tc>
      </w:tr>
      <w:tr w:rsidR="00817D55">
        <w:trPr>
          <w:trHeight w:val="20"/>
          <w:jc w:val="center"/>
        </w:trPr>
        <w:tc>
          <w:tcPr>
            <w:tcW w:w="5093" w:type="dxa"/>
            <w:gridSpan w:val="3"/>
            <w:shd w:val="clear" w:color="auto" w:fill="auto"/>
            <w:tcMar>
              <w:left w:w="108" w:type="dxa"/>
              <w:right w:w="108" w:type="dxa"/>
            </w:tcMar>
            <w:vAlign w:val="center"/>
          </w:tcPr>
          <w:p w:rsidR="00817D55" w:rsidRDefault="00D323A8">
            <w:pPr>
              <w:widowControl/>
              <w:rPr>
                <w:rFonts w:ascii="黑体" w:eastAsia="黑体" w:hAnsi="黑体"/>
                <w:szCs w:val="21"/>
              </w:rPr>
            </w:pPr>
            <w:bookmarkStart w:id="6" w:name="OLE_LINK14"/>
            <w:r>
              <w:rPr>
                <w:rFonts w:ascii="黑体" w:eastAsia="黑体" w:hAnsi="黑体" w:hint="eastAsia"/>
                <w:kern w:val="0"/>
                <w:szCs w:val="21"/>
              </w:rPr>
              <w:t>一、</w:t>
            </w:r>
            <w:bookmarkStart w:id="7" w:name="_Hlk66973412"/>
            <w:r>
              <w:rPr>
                <w:rFonts w:ascii="黑体" w:eastAsia="黑体" w:hAnsi="黑体" w:hint="eastAsia"/>
                <w:kern w:val="0"/>
                <w:szCs w:val="21"/>
              </w:rPr>
              <w:t>本年新收政府信息公开申请数量</w:t>
            </w:r>
            <w:bookmarkEnd w:id="6"/>
            <w:bookmarkEnd w:id="7"/>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4</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4</w:t>
            </w:r>
          </w:p>
        </w:tc>
      </w:tr>
      <w:tr w:rsidR="00817D55">
        <w:trPr>
          <w:trHeight w:val="20"/>
          <w:jc w:val="center"/>
        </w:trPr>
        <w:tc>
          <w:tcPr>
            <w:tcW w:w="5093" w:type="dxa"/>
            <w:gridSpan w:val="3"/>
            <w:shd w:val="clear" w:color="auto" w:fill="auto"/>
            <w:tcMar>
              <w:left w:w="108" w:type="dxa"/>
              <w:right w:w="108" w:type="dxa"/>
            </w:tcMar>
            <w:vAlign w:val="center"/>
          </w:tcPr>
          <w:p w:rsidR="00817D55" w:rsidRDefault="00D323A8">
            <w:pPr>
              <w:widowControl/>
              <w:rPr>
                <w:rFonts w:ascii="黑体" w:eastAsia="黑体" w:hAnsi="黑体"/>
                <w:szCs w:val="21"/>
              </w:rPr>
            </w:pPr>
            <w:r>
              <w:rPr>
                <w:rFonts w:ascii="黑体" w:eastAsia="黑体" w:hAnsi="黑体" w:hint="eastAsia"/>
                <w:kern w:val="0"/>
                <w:szCs w:val="21"/>
              </w:rPr>
              <w:t>二、上年结转政府信息公开申请数量</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val="restart"/>
            <w:shd w:val="clear" w:color="auto" w:fill="auto"/>
            <w:tcMar>
              <w:left w:w="108" w:type="dxa"/>
              <w:right w:w="108" w:type="dxa"/>
            </w:tcMar>
            <w:vAlign w:val="center"/>
          </w:tcPr>
          <w:p w:rsidR="00817D55" w:rsidRDefault="00D323A8">
            <w:pPr>
              <w:widowControl/>
              <w:spacing w:after="180"/>
              <w:rPr>
                <w:rFonts w:ascii="黑体" w:eastAsia="黑体" w:hAnsi="黑体"/>
                <w:szCs w:val="21"/>
              </w:rPr>
            </w:pPr>
            <w:r>
              <w:rPr>
                <w:rFonts w:ascii="黑体" w:eastAsia="黑体" w:hAnsi="黑体" w:hint="eastAsia"/>
                <w:kern w:val="0"/>
                <w:szCs w:val="21"/>
              </w:rPr>
              <w:t>三、本年度办理结果</w:t>
            </w:r>
          </w:p>
        </w:tc>
        <w:tc>
          <w:tcPr>
            <w:tcW w:w="4677" w:type="dxa"/>
            <w:gridSpan w:val="2"/>
            <w:shd w:val="clear" w:color="auto" w:fill="auto"/>
            <w:tcMar>
              <w:left w:w="108" w:type="dxa"/>
              <w:right w:w="108" w:type="dxa"/>
            </w:tcMar>
            <w:vAlign w:val="center"/>
          </w:tcPr>
          <w:p w:rsidR="00817D55" w:rsidRDefault="00D323A8">
            <w:pPr>
              <w:widowControl/>
              <w:rPr>
                <w:rFonts w:ascii="黑体" w:eastAsia="黑体" w:hAnsi="黑体"/>
                <w:szCs w:val="21"/>
              </w:rPr>
            </w:pPr>
            <w:r>
              <w:rPr>
                <w:rFonts w:ascii="黑体" w:eastAsia="黑体" w:hAnsi="黑体" w:hint="eastAsia"/>
                <w:kern w:val="0"/>
                <w:szCs w:val="21"/>
              </w:rPr>
              <w:t>（一）予以公开</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4677" w:type="dxa"/>
            <w:gridSpan w:val="2"/>
            <w:shd w:val="clear" w:color="auto" w:fill="auto"/>
            <w:tcMar>
              <w:left w:w="108" w:type="dxa"/>
              <w:right w:w="108" w:type="dxa"/>
            </w:tcMar>
            <w:vAlign w:val="center"/>
          </w:tcPr>
          <w:p w:rsidR="00817D55" w:rsidRDefault="00D323A8">
            <w:pPr>
              <w:widowControl/>
              <w:rPr>
                <w:rFonts w:ascii="黑体" w:eastAsia="黑体" w:hAnsi="黑体"/>
                <w:szCs w:val="21"/>
              </w:rPr>
            </w:pPr>
            <w:r>
              <w:rPr>
                <w:rFonts w:ascii="黑体" w:eastAsia="黑体" w:hAnsi="黑体" w:hint="eastAsia"/>
                <w:kern w:val="0"/>
                <w:szCs w:val="21"/>
              </w:rPr>
              <w:t>（二）部分公开（</w:t>
            </w:r>
            <w:bookmarkStart w:id="8" w:name="_Hlk66973981"/>
            <w:r>
              <w:rPr>
                <w:rFonts w:ascii="黑体" w:eastAsia="黑体" w:hAnsi="黑体" w:hint="eastAsia"/>
                <w:kern w:val="0"/>
                <w:szCs w:val="21"/>
              </w:rPr>
              <w:t>区分</w:t>
            </w:r>
            <w:bookmarkStart w:id="9" w:name="OLE_LINK15"/>
            <w:r>
              <w:rPr>
                <w:rFonts w:ascii="黑体" w:eastAsia="黑体" w:hAnsi="黑体" w:hint="eastAsia"/>
                <w:kern w:val="0"/>
                <w:szCs w:val="21"/>
              </w:rPr>
              <w:t>处理的，只计这一情形，不计其他情形</w:t>
            </w:r>
            <w:bookmarkEnd w:id="8"/>
            <w:bookmarkEnd w:id="9"/>
            <w:r>
              <w:rPr>
                <w:rFonts w:ascii="黑体" w:eastAsia="黑体" w:hAnsi="黑体" w:hint="eastAsia"/>
                <w:kern w:val="0"/>
                <w:szCs w:val="21"/>
              </w:rPr>
              <w:t>）</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val="restart"/>
            <w:shd w:val="clear" w:color="auto" w:fill="auto"/>
            <w:tcMar>
              <w:left w:w="108" w:type="dxa"/>
              <w:right w:w="108" w:type="dxa"/>
            </w:tcMar>
            <w:vAlign w:val="center"/>
          </w:tcPr>
          <w:p w:rsidR="00817D55" w:rsidRDefault="00D323A8">
            <w:pPr>
              <w:widowControl/>
              <w:spacing w:line="200" w:lineRule="exact"/>
              <w:ind w:leftChars="-51" w:left="-107"/>
              <w:rPr>
                <w:rFonts w:ascii="黑体" w:eastAsia="黑体" w:hAnsi="黑体"/>
                <w:szCs w:val="21"/>
              </w:rPr>
            </w:pPr>
            <w:r>
              <w:rPr>
                <w:rFonts w:ascii="黑体" w:eastAsia="黑体" w:hAnsi="黑体" w:hint="eastAsia"/>
                <w:kern w:val="0"/>
                <w:szCs w:val="21"/>
              </w:rPr>
              <w:t>（三）不予公开</w:t>
            </w: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1.属于国家秘密</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10" w:name="_Hlk66974104"/>
            <w:r>
              <w:rPr>
                <w:rFonts w:ascii="仿宋_GB2312" w:eastAsia="仿宋_GB2312" w:hAnsi="黑体" w:hint="eastAsia"/>
                <w:kern w:val="0"/>
                <w:szCs w:val="21"/>
              </w:rPr>
              <w:t>其他法律行政法规禁止公开</w:t>
            </w:r>
            <w:bookmarkEnd w:id="10"/>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3.危及“三安全</w:t>
            </w:r>
            <w:proofErr w:type="gramStart"/>
            <w:r>
              <w:rPr>
                <w:rFonts w:ascii="仿宋_GB2312" w:eastAsia="仿宋_GB2312" w:hAnsi="黑体" w:hint="eastAsia"/>
                <w:kern w:val="0"/>
                <w:szCs w:val="21"/>
              </w:rPr>
              <w:t>一</w:t>
            </w:r>
            <w:proofErr w:type="gramEnd"/>
            <w:r>
              <w:rPr>
                <w:rFonts w:ascii="仿宋_GB2312" w:eastAsia="仿宋_GB2312" w:hAnsi="黑体" w:hint="eastAsia"/>
                <w:kern w:val="0"/>
                <w:szCs w:val="21"/>
              </w:rPr>
              <w:t>稳定”</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4.</w:t>
            </w:r>
            <w:bookmarkStart w:id="11" w:name="_Hlk66974290"/>
            <w:r>
              <w:rPr>
                <w:rFonts w:ascii="仿宋_GB2312" w:eastAsia="仿宋_GB2312" w:hAnsi="黑体" w:hint="eastAsia"/>
                <w:kern w:val="0"/>
                <w:szCs w:val="21"/>
              </w:rPr>
              <w:t>保护第三方合法权益</w:t>
            </w:r>
            <w:bookmarkEnd w:id="11"/>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5.属于三类内部事务信息</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6.</w:t>
            </w:r>
            <w:bookmarkStart w:id="12" w:name="_Hlk66974555"/>
            <w:r>
              <w:rPr>
                <w:rFonts w:ascii="仿宋_GB2312" w:eastAsia="仿宋_GB2312" w:hAnsi="黑体" w:hint="eastAsia"/>
                <w:kern w:val="0"/>
                <w:szCs w:val="21"/>
              </w:rPr>
              <w:t>属于四类过程性信息</w:t>
            </w:r>
            <w:bookmarkEnd w:id="12"/>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7.属于行政执法案卷</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8.</w:t>
            </w:r>
            <w:bookmarkStart w:id="13" w:name="_Hlk66975211"/>
            <w:r>
              <w:rPr>
                <w:rFonts w:ascii="仿宋_GB2312" w:eastAsia="仿宋_GB2312" w:hAnsi="黑体" w:hint="eastAsia"/>
                <w:kern w:val="0"/>
                <w:szCs w:val="21"/>
              </w:rPr>
              <w:t>属于行政查询事项</w:t>
            </w:r>
            <w:bookmarkEnd w:id="13"/>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val="restart"/>
            <w:shd w:val="clear" w:color="auto" w:fill="auto"/>
            <w:tcMar>
              <w:left w:w="108" w:type="dxa"/>
              <w:right w:w="108" w:type="dxa"/>
            </w:tcMar>
            <w:vAlign w:val="center"/>
          </w:tcPr>
          <w:p w:rsidR="00817D55" w:rsidRDefault="00D323A8">
            <w:pPr>
              <w:widowControl/>
              <w:spacing w:line="200" w:lineRule="exact"/>
              <w:ind w:leftChars="-51" w:left="-107"/>
              <w:rPr>
                <w:rFonts w:ascii="黑体" w:eastAsia="黑体" w:hAnsi="黑体"/>
                <w:szCs w:val="21"/>
              </w:rPr>
            </w:pPr>
            <w:r>
              <w:rPr>
                <w:rFonts w:ascii="黑体" w:eastAsia="黑体" w:hAnsi="黑体" w:hint="eastAsia"/>
                <w:kern w:val="0"/>
                <w:szCs w:val="21"/>
              </w:rPr>
              <w:t>（四）无法提供</w:t>
            </w: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1.本机关不掌握相关政府信息</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2</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2</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2.</w:t>
            </w:r>
            <w:bookmarkStart w:id="14" w:name="_Hlk66975392"/>
            <w:r>
              <w:rPr>
                <w:rFonts w:ascii="仿宋_GB2312" w:eastAsia="仿宋_GB2312" w:hAnsi="黑体" w:hint="eastAsia"/>
                <w:kern w:val="0"/>
                <w:szCs w:val="21"/>
              </w:rPr>
              <w:t>没有现成信息需要另行制作</w:t>
            </w:r>
            <w:bookmarkEnd w:id="14"/>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ind w:leftChars="-51" w:left="-107"/>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3.</w:t>
            </w:r>
            <w:bookmarkStart w:id="15" w:name="_Hlk66975466"/>
            <w:r>
              <w:rPr>
                <w:rFonts w:ascii="仿宋_GB2312" w:eastAsia="仿宋_GB2312" w:hAnsi="黑体" w:hint="eastAsia"/>
                <w:kern w:val="0"/>
                <w:szCs w:val="21"/>
              </w:rPr>
              <w:t>补正后申请内容仍不明确</w:t>
            </w:r>
            <w:bookmarkEnd w:id="15"/>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val="restart"/>
            <w:shd w:val="clear" w:color="auto" w:fill="auto"/>
            <w:tcMar>
              <w:left w:w="108" w:type="dxa"/>
              <w:right w:w="108" w:type="dxa"/>
            </w:tcMar>
            <w:vAlign w:val="center"/>
          </w:tcPr>
          <w:p w:rsidR="00817D55" w:rsidRDefault="00D323A8">
            <w:pPr>
              <w:widowControl/>
              <w:spacing w:line="200" w:lineRule="exact"/>
              <w:ind w:leftChars="-51" w:left="-107"/>
              <w:rPr>
                <w:rFonts w:ascii="黑体" w:eastAsia="黑体" w:hAnsi="黑体"/>
                <w:szCs w:val="21"/>
              </w:rPr>
            </w:pPr>
            <w:r>
              <w:rPr>
                <w:rFonts w:ascii="黑体" w:eastAsia="黑体" w:hAnsi="黑体" w:hint="eastAsia"/>
                <w:kern w:val="0"/>
                <w:szCs w:val="21"/>
              </w:rPr>
              <w:t>（五）</w:t>
            </w:r>
            <w:proofErr w:type="gramStart"/>
            <w:r>
              <w:rPr>
                <w:rFonts w:ascii="黑体" w:eastAsia="黑体" w:hAnsi="黑体" w:hint="eastAsia"/>
                <w:kern w:val="0"/>
                <w:szCs w:val="21"/>
              </w:rPr>
              <w:t>不予处理</w:t>
            </w:r>
            <w:proofErr w:type="gramEnd"/>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1.</w:t>
            </w:r>
            <w:bookmarkStart w:id="16" w:name="_Hlk66975537"/>
            <w:r>
              <w:rPr>
                <w:rFonts w:ascii="仿宋_GB2312" w:eastAsia="仿宋_GB2312" w:hAnsi="黑体" w:hint="eastAsia"/>
                <w:kern w:val="0"/>
                <w:szCs w:val="21"/>
              </w:rPr>
              <w:t>信访举报投诉类申请</w:t>
            </w:r>
            <w:bookmarkEnd w:id="16"/>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kern w:val="0"/>
                <w:szCs w:val="21"/>
              </w:rPr>
            </w:pPr>
            <w:r>
              <w:rPr>
                <w:rFonts w:ascii="仿宋_GB2312" w:eastAsia="仿宋_GB2312" w:hAnsi="黑体" w:hint="eastAsia"/>
                <w:kern w:val="0"/>
                <w:szCs w:val="21"/>
              </w:rPr>
              <w:t>2.重复申请</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454"/>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szCs w:val="21"/>
              </w:rPr>
            </w:pPr>
            <w:r>
              <w:rPr>
                <w:rFonts w:ascii="仿宋_GB2312" w:eastAsia="仿宋_GB2312" w:hAnsi="黑体" w:hint="eastAsia"/>
                <w:kern w:val="0"/>
                <w:szCs w:val="21"/>
              </w:rPr>
              <w:t>3.要求提供公开出版物</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trHeight w:hRule="exact" w:val="397"/>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200" w:lineRule="exact"/>
              <w:rPr>
                <w:rFonts w:ascii="仿宋_GB2312" w:eastAsia="仿宋_GB2312" w:hAnsi="黑体"/>
                <w:szCs w:val="21"/>
              </w:rPr>
            </w:pPr>
            <w:r>
              <w:rPr>
                <w:rFonts w:ascii="仿宋_GB2312" w:eastAsia="仿宋_GB2312" w:hAnsi="黑体" w:hint="eastAsia"/>
                <w:kern w:val="0"/>
                <w:szCs w:val="21"/>
              </w:rPr>
              <w:t>4.无正当理由大量反复申请</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spacing w:line="200" w:lineRule="exact"/>
              <w:rPr>
                <w:rFonts w:ascii="黑体" w:eastAsia="黑体" w:hAnsi="黑体"/>
                <w:szCs w:val="21"/>
              </w:rPr>
            </w:pPr>
          </w:p>
        </w:tc>
        <w:tc>
          <w:tcPr>
            <w:tcW w:w="2976" w:type="dxa"/>
            <w:shd w:val="clear" w:color="auto" w:fill="auto"/>
            <w:tcMar>
              <w:left w:w="108" w:type="dxa"/>
              <w:right w:w="108" w:type="dxa"/>
            </w:tcMar>
            <w:vAlign w:val="center"/>
          </w:tcPr>
          <w:p w:rsidR="00817D55" w:rsidRDefault="00D323A8">
            <w:pPr>
              <w:widowControl/>
              <w:spacing w:line="300" w:lineRule="exact"/>
              <w:rPr>
                <w:rFonts w:ascii="仿宋_GB2312" w:eastAsia="仿宋_GB2312" w:hAnsi="黑体"/>
                <w:kern w:val="0"/>
                <w:szCs w:val="21"/>
              </w:rPr>
            </w:pPr>
            <w:r>
              <w:rPr>
                <w:rFonts w:ascii="仿宋_GB2312" w:eastAsia="仿宋_GB2312" w:hAnsi="黑体" w:hint="eastAsia"/>
                <w:kern w:val="0"/>
                <w:szCs w:val="21"/>
              </w:rPr>
              <w:t>5.要求行政机关确认或重新</w:t>
            </w:r>
          </w:p>
          <w:p w:rsidR="00817D55" w:rsidRDefault="00D323A8">
            <w:pPr>
              <w:widowControl/>
              <w:spacing w:line="300" w:lineRule="exact"/>
              <w:ind w:firstLineChars="100" w:firstLine="210"/>
              <w:rPr>
                <w:rFonts w:ascii="仿宋_GB2312" w:eastAsia="仿宋_GB2312" w:hAnsi="黑体"/>
                <w:szCs w:val="21"/>
              </w:rPr>
            </w:pPr>
            <w:r>
              <w:rPr>
                <w:rFonts w:ascii="仿宋_GB2312" w:eastAsia="仿宋_GB2312" w:hAnsi="黑体" w:hint="eastAsia"/>
                <w:kern w:val="0"/>
                <w:szCs w:val="21"/>
              </w:rPr>
              <w:t>出具已获取信息</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val="restart"/>
            <w:shd w:val="clear" w:color="auto" w:fill="auto"/>
            <w:tcMar>
              <w:left w:w="108" w:type="dxa"/>
              <w:right w:w="108" w:type="dxa"/>
            </w:tcMar>
            <w:vAlign w:val="center"/>
          </w:tcPr>
          <w:p w:rsidR="00817D55" w:rsidRDefault="00D323A8">
            <w:pPr>
              <w:widowControl/>
              <w:spacing w:line="300" w:lineRule="exact"/>
              <w:rPr>
                <w:rFonts w:ascii="黑体" w:eastAsia="黑体" w:hAnsi="黑体"/>
                <w:kern w:val="0"/>
                <w:szCs w:val="21"/>
              </w:rPr>
            </w:pPr>
            <w:r>
              <w:rPr>
                <w:rFonts w:ascii="黑体" w:eastAsia="黑体" w:hAnsi="黑体" w:hint="eastAsia"/>
                <w:kern w:val="0"/>
                <w:szCs w:val="21"/>
              </w:rPr>
              <w:t>（六）其他处理</w:t>
            </w:r>
          </w:p>
        </w:tc>
        <w:tc>
          <w:tcPr>
            <w:tcW w:w="2976" w:type="dxa"/>
            <w:shd w:val="clear" w:color="auto" w:fill="auto"/>
            <w:vAlign w:val="center"/>
          </w:tcPr>
          <w:p w:rsidR="00817D55" w:rsidRDefault="00D323A8">
            <w:pPr>
              <w:widowControl/>
              <w:spacing w:line="300" w:lineRule="exact"/>
              <w:rPr>
                <w:rFonts w:ascii="仿宋_GB2312" w:eastAsia="仿宋_GB2312" w:hAnsi="楷体"/>
              </w:rPr>
            </w:pPr>
            <w:r>
              <w:rPr>
                <w:rFonts w:ascii="仿宋_GB2312" w:eastAsia="仿宋_GB2312" w:hAnsi="楷体" w:hint="eastAsia"/>
              </w:rPr>
              <w:t>1.申请人无正当理由逾期</w:t>
            </w:r>
            <w:proofErr w:type="gramStart"/>
            <w:r>
              <w:rPr>
                <w:rFonts w:ascii="仿宋_GB2312" w:eastAsia="仿宋_GB2312" w:hAnsi="楷体" w:hint="eastAsia"/>
              </w:rPr>
              <w:t>不</w:t>
            </w:r>
            <w:proofErr w:type="gramEnd"/>
            <w:r>
              <w:rPr>
                <w:rFonts w:ascii="仿宋_GB2312" w:eastAsia="仿宋_GB2312" w:hAnsi="楷体" w:hint="eastAsia"/>
              </w:rPr>
              <w:t>补正、行政机关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widowControl/>
              <w:spacing w:line="300" w:lineRule="exact"/>
              <w:rPr>
                <w:rFonts w:ascii="黑体" w:eastAsia="黑体" w:hAnsi="黑体"/>
                <w:kern w:val="0"/>
                <w:szCs w:val="21"/>
              </w:rPr>
            </w:pPr>
          </w:p>
        </w:tc>
        <w:tc>
          <w:tcPr>
            <w:tcW w:w="2976" w:type="dxa"/>
            <w:shd w:val="clear" w:color="auto" w:fill="auto"/>
            <w:vAlign w:val="center"/>
          </w:tcPr>
          <w:p w:rsidR="00817D55" w:rsidRDefault="00D323A8">
            <w:pPr>
              <w:widowControl/>
              <w:spacing w:line="300" w:lineRule="exact"/>
              <w:rPr>
                <w:rFonts w:ascii="仿宋_GB2312" w:eastAsia="仿宋_GB2312" w:hAnsi="黑体"/>
                <w:kern w:val="0"/>
                <w:szCs w:val="21"/>
              </w:rPr>
            </w:pPr>
            <w:r>
              <w:rPr>
                <w:rFonts w:ascii="仿宋_GB2312" w:eastAsia="仿宋_GB2312" w:hAnsi="楷体" w:hint="eastAsia"/>
              </w:rPr>
              <w:t>2.申请人逾期未按收费通知要求缴纳费用、行政机关</w:t>
            </w:r>
            <w:proofErr w:type="gramStart"/>
            <w:r>
              <w:rPr>
                <w:rFonts w:ascii="仿宋_GB2312" w:eastAsia="仿宋_GB2312" w:hAnsi="楷体" w:hint="eastAsia"/>
              </w:rPr>
              <w:t>不</w:t>
            </w:r>
            <w:proofErr w:type="gramEnd"/>
            <w:r>
              <w:rPr>
                <w:rFonts w:ascii="仿宋_GB2312" w:eastAsia="仿宋_GB2312" w:hAnsi="楷体" w:hint="eastAsia"/>
              </w:rPr>
              <w:t>再处理其政府信息公开申请</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1701" w:type="dxa"/>
            <w:vMerge/>
            <w:shd w:val="clear" w:color="auto" w:fill="auto"/>
            <w:tcMar>
              <w:left w:w="108" w:type="dxa"/>
              <w:right w:w="108" w:type="dxa"/>
            </w:tcMar>
            <w:vAlign w:val="center"/>
          </w:tcPr>
          <w:p w:rsidR="00817D55" w:rsidRDefault="00817D55">
            <w:pPr>
              <w:widowControl/>
              <w:spacing w:line="300" w:lineRule="exact"/>
              <w:rPr>
                <w:rFonts w:ascii="黑体" w:eastAsia="黑体" w:hAnsi="黑体"/>
                <w:kern w:val="0"/>
                <w:szCs w:val="21"/>
              </w:rPr>
            </w:pPr>
          </w:p>
        </w:tc>
        <w:tc>
          <w:tcPr>
            <w:tcW w:w="2976" w:type="dxa"/>
            <w:shd w:val="clear" w:color="auto" w:fill="auto"/>
            <w:vAlign w:val="center"/>
          </w:tcPr>
          <w:p w:rsidR="00817D55" w:rsidRDefault="00D323A8">
            <w:pPr>
              <w:widowControl/>
              <w:spacing w:line="300" w:lineRule="exact"/>
              <w:rPr>
                <w:rFonts w:ascii="仿宋_GB2312" w:eastAsia="仿宋_GB2312" w:hAnsi="黑体"/>
                <w:kern w:val="0"/>
                <w:szCs w:val="21"/>
              </w:rPr>
            </w:pPr>
            <w:r>
              <w:rPr>
                <w:rFonts w:ascii="仿宋_GB2312" w:eastAsia="仿宋_GB2312" w:hAnsi="楷体" w:hint="eastAsia"/>
              </w:rPr>
              <w:t>3.其他</w:t>
            </w:r>
          </w:p>
        </w:tc>
        <w:tc>
          <w:tcPr>
            <w:tcW w:w="829"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r>
      <w:tr w:rsidR="00817D55">
        <w:trPr>
          <w:jc w:val="center"/>
        </w:trPr>
        <w:tc>
          <w:tcPr>
            <w:tcW w:w="416" w:type="dxa"/>
            <w:vMerge/>
            <w:shd w:val="clear" w:color="auto" w:fill="auto"/>
            <w:tcMar>
              <w:left w:w="108" w:type="dxa"/>
              <w:right w:w="108" w:type="dxa"/>
            </w:tcMar>
            <w:vAlign w:val="center"/>
          </w:tcPr>
          <w:p w:rsidR="00817D55" w:rsidRDefault="00817D55">
            <w:pPr>
              <w:rPr>
                <w:rFonts w:ascii="黑体" w:eastAsia="黑体" w:hAnsi="黑体"/>
                <w:szCs w:val="21"/>
              </w:rPr>
            </w:pPr>
          </w:p>
        </w:tc>
        <w:tc>
          <w:tcPr>
            <w:tcW w:w="4677" w:type="dxa"/>
            <w:gridSpan w:val="2"/>
            <w:shd w:val="clear" w:color="auto" w:fill="auto"/>
            <w:tcMar>
              <w:left w:w="108" w:type="dxa"/>
              <w:right w:w="108" w:type="dxa"/>
            </w:tcMar>
            <w:vAlign w:val="center"/>
          </w:tcPr>
          <w:p w:rsidR="00817D55" w:rsidRDefault="00D323A8">
            <w:pPr>
              <w:widowControl/>
              <w:spacing w:line="300" w:lineRule="exact"/>
              <w:rPr>
                <w:rFonts w:ascii="黑体" w:eastAsia="黑体" w:hAnsi="黑体"/>
                <w:kern w:val="0"/>
                <w:szCs w:val="21"/>
              </w:rPr>
            </w:pPr>
            <w:r>
              <w:rPr>
                <w:rFonts w:ascii="黑体" w:eastAsia="黑体" w:hAnsi="黑体" w:hint="eastAsia"/>
                <w:kern w:val="0"/>
                <w:szCs w:val="21"/>
              </w:rPr>
              <w:t>（七）总计</w:t>
            </w:r>
          </w:p>
        </w:tc>
        <w:tc>
          <w:tcPr>
            <w:tcW w:w="829" w:type="dxa"/>
            <w:shd w:val="clear" w:color="auto" w:fill="auto"/>
            <w:tcMar>
              <w:left w:w="108" w:type="dxa"/>
              <w:right w:w="108" w:type="dxa"/>
            </w:tcMar>
            <w:vAlign w:val="center"/>
          </w:tcPr>
          <w:p w:rsidR="00817D55" w:rsidRDefault="00D323A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3</w:t>
            </w:r>
          </w:p>
        </w:tc>
        <w:tc>
          <w:tcPr>
            <w:tcW w:w="567" w:type="dxa"/>
            <w:shd w:val="clear" w:color="auto" w:fill="auto"/>
            <w:tcMar>
              <w:left w:w="108" w:type="dxa"/>
              <w:right w:w="108" w:type="dxa"/>
            </w:tcMar>
            <w:vAlign w:val="center"/>
          </w:tcPr>
          <w:p w:rsidR="00817D55" w:rsidRDefault="00D323A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3</w:t>
            </w:r>
          </w:p>
        </w:tc>
      </w:tr>
      <w:tr w:rsidR="00817D55">
        <w:trPr>
          <w:jc w:val="center"/>
        </w:trPr>
        <w:tc>
          <w:tcPr>
            <w:tcW w:w="5093" w:type="dxa"/>
            <w:gridSpan w:val="3"/>
            <w:shd w:val="clear" w:color="auto" w:fill="auto"/>
            <w:tcMar>
              <w:left w:w="108" w:type="dxa"/>
              <w:right w:w="108" w:type="dxa"/>
            </w:tcMar>
            <w:vAlign w:val="center"/>
          </w:tcPr>
          <w:p w:rsidR="00817D55" w:rsidRDefault="00D323A8">
            <w:pPr>
              <w:widowControl/>
              <w:spacing w:line="300" w:lineRule="exact"/>
              <w:rPr>
                <w:rFonts w:ascii="黑体" w:eastAsia="黑体" w:hAnsi="黑体"/>
                <w:kern w:val="0"/>
                <w:szCs w:val="21"/>
              </w:rPr>
            </w:pPr>
            <w:r>
              <w:rPr>
                <w:rFonts w:ascii="黑体" w:eastAsia="黑体" w:hAnsi="黑体" w:hint="eastAsia"/>
                <w:kern w:val="0"/>
                <w:szCs w:val="21"/>
              </w:rPr>
              <w:t>四、结转下年度继续办理</w:t>
            </w:r>
          </w:p>
        </w:tc>
        <w:tc>
          <w:tcPr>
            <w:tcW w:w="829" w:type="dxa"/>
            <w:shd w:val="clear" w:color="auto" w:fill="auto"/>
            <w:tcMar>
              <w:left w:w="108" w:type="dxa"/>
              <w:right w:w="108" w:type="dxa"/>
            </w:tcMar>
            <w:vAlign w:val="center"/>
          </w:tcPr>
          <w:p w:rsidR="00817D55" w:rsidRDefault="00D323A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1</w:t>
            </w:r>
          </w:p>
        </w:tc>
        <w:tc>
          <w:tcPr>
            <w:tcW w:w="567" w:type="dxa"/>
            <w:shd w:val="clear" w:color="auto" w:fill="auto"/>
            <w:tcMar>
              <w:left w:w="108" w:type="dxa"/>
              <w:right w:w="108" w:type="dxa"/>
            </w:tcMar>
            <w:vAlign w:val="center"/>
          </w:tcPr>
          <w:p w:rsidR="00817D55" w:rsidRDefault="00D323A8">
            <w:pPr>
              <w:widowControl/>
              <w:spacing w:after="180" w:line="200" w:lineRule="exact"/>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3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708"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567"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0</w:t>
            </w:r>
          </w:p>
        </w:tc>
        <w:tc>
          <w:tcPr>
            <w:tcW w:w="851" w:type="dxa"/>
            <w:shd w:val="clear" w:color="auto" w:fill="auto"/>
            <w:tcMar>
              <w:left w:w="108" w:type="dxa"/>
              <w:right w:w="108" w:type="dxa"/>
            </w:tcMar>
            <w:vAlign w:val="center"/>
          </w:tcPr>
          <w:p w:rsidR="00817D55" w:rsidRDefault="00D323A8">
            <w:pPr>
              <w:widowControl/>
              <w:spacing w:after="180"/>
              <w:jc w:val="center"/>
              <w:rPr>
                <w:rFonts w:ascii="仿宋_GB2312" w:eastAsia="仿宋_GB2312" w:hAnsi="Times New Roman"/>
                <w:szCs w:val="21"/>
              </w:rPr>
            </w:pPr>
            <w:r>
              <w:rPr>
                <w:rFonts w:ascii="仿宋_GB2312" w:eastAsia="仿宋_GB2312" w:hAnsi="Times New Roman" w:hint="eastAsia"/>
                <w:szCs w:val="21"/>
              </w:rPr>
              <w:t>1</w:t>
            </w:r>
          </w:p>
        </w:tc>
      </w:tr>
    </w:tbl>
    <w:p w:rsidR="00817D55" w:rsidRDefault="00817D55">
      <w:pPr>
        <w:pStyle w:val="a7"/>
        <w:widowControl/>
        <w:shd w:val="clear" w:color="auto" w:fill="FFFFFF"/>
        <w:spacing w:beforeAutospacing="0" w:afterAutospacing="0"/>
        <w:jc w:val="both"/>
        <w:rPr>
          <w:rFonts w:ascii="宋体" w:hAnsi="宋体" w:cs="宋体"/>
          <w:color w:val="333333"/>
        </w:rPr>
      </w:pPr>
    </w:p>
    <w:p w:rsidR="00817D55" w:rsidRDefault="00D323A8">
      <w:pPr>
        <w:pStyle w:val="a7"/>
        <w:widowControl/>
        <w:shd w:val="clear" w:color="auto" w:fill="FFFFFF"/>
        <w:spacing w:beforeAutospacing="0" w:afterAutospacing="0"/>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四、政府信息公开行政复议、行政诉讼情况</w:t>
      </w:r>
    </w:p>
    <w:tbl>
      <w:tblPr>
        <w:tblW w:w="9071" w:type="dxa"/>
        <w:jc w:val="center"/>
        <w:tblBorders>
          <w:top w:val="none" w:sz="6" w:space="0" w:color="auto"/>
          <w:left w:val="none" w:sz="6" w:space="0" w:color="auto"/>
          <w:bottom w:val="none" w:sz="6" w:space="0" w:color="auto"/>
          <w:right w:val="none" w:sz="6" w:space="0" w:color="auto"/>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604"/>
        <w:gridCol w:w="604"/>
        <w:gridCol w:w="604"/>
        <w:gridCol w:w="604"/>
        <w:gridCol w:w="658"/>
        <w:gridCol w:w="550"/>
        <w:gridCol w:w="605"/>
        <w:gridCol w:w="605"/>
        <w:gridCol w:w="605"/>
        <w:gridCol w:w="605"/>
        <w:gridCol w:w="605"/>
        <w:gridCol w:w="605"/>
        <w:gridCol w:w="605"/>
        <w:gridCol w:w="606"/>
        <w:gridCol w:w="606"/>
      </w:tblGrid>
      <w:tr w:rsidR="00817D55">
        <w:trPr>
          <w:trHeight w:val="497"/>
          <w:jc w:val="center"/>
        </w:trPr>
        <w:tc>
          <w:tcPr>
            <w:tcW w:w="3074" w:type="dxa"/>
            <w:gridSpan w:val="5"/>
            <w:tcBorders>
              <w:top w:val="single" w:sz="8" w:space="0" w:color="auto"/>
              <w:left w:val="single" w:sz="8" w:space="0" w:color="auto"/>
              <w:bottom w:val="single" w:sz="4" w:space="0" w:color="auto"/>
              <w:right w:val="single" w:sz="8" w:space="0" w:color="auto"/>
            </w:tcBorders>
            <w:shd w:val="clear" w:color="auto" w:fill="auto"/>
            <w:tcMar>
              <w:left w:w="108" w:type="dxa"/>
              <w:right w:w="108" w:type="dxa"/>
            </w:tcMar>
            <w:vAlign w:val="center"/>
          </w:tcPr>
          <w:p w:rsidR="00817D55" w:rsidRDefault="00D323A8" w:rsidP="00300747">
            <w:pPr>
              <w:widowControl/>
              <w:jc w:val="center"/>
              <w:rPr>
                <w:rFonts w:ascii="宋体" w:hAnsi="宋体"/>
                <w:kern w:val="0"/>
                <w:sz w:val="20"/>
                <w:szCs w:val="20"/>
              </w:rPr>
            </w:pPr>
            <w:r>
              <w:rPr>
                <w:rFonts w:ascii="宋体" w:hAnsi="宋体" w:hint="eastAsia"/>
                <w:kern w:val="0"/>
                <w:sz w:val="20"/>
                <w:szCs w:val="20"/>
              </w:rPr>
              <w:t>行政复议</w:t>
            </w:r>
          </w:p>
        </w:tc>
        <w:tc>
          <w:tcPr>
            <w:tcW w:w="5997" w:type="dxa"/>
            <w:gridSpan w:val="10"/>
            <w:tcBorders>
              <w:top w:val="single" w:sz="8" w:space="0" w:color="auto"/>
              <w:left w:val="nil"/>
              <w:bottom w:val="single" w:sz="4" w:space="0" w:color="auto"/>
              <w:right w:val="single" w:sz="8" w:space="0" w:color="auto"/>
            </w:tcBorders>
            <w:shd w:val="clear" w:color="auto" w:fill="auto"/>
            <w:tcMar>
              <w:left w:w="108" w:type="dxa"/>
              <w:right w:w="108" w:type="dxa"/>
            </w:tcMar>
            <w:vAlign w:val="center"/>
          </w:tcPr>
          <w:p w:rsidR="00817D55" w:rsidRDefault="00D323A8" w:rsidP="00300747">
            <w:pPr>
              <w:widowControl/>
              <w:jc w:val="center"/>
              <w:rPr>
                <w:rFonts w:ascii="宋体" w:hAnsi="宋体"/>
                <w:kern w:val="0"/>
                <w:sz w:val="20"/>
                <w:szCs w:val="20"/>
              </w:rPr>
            </w:pPr>
            <w:r>
              <w:rPr>
                <w:rFonts w:ascii="宋体" w:hAnsi="宋体" w:hint="eastAsia"/>
                <w:kern w:val="0"/>
                <w:sz w:val="20"/>
                <w:szCs w:val="20"/>
              </w:rPr>
              <w:t>行政诉讼</w:t>
            </w:r>
          </w:p>
        </w:tc>
      </w:tr>
      <w:tr w:rsidR="00817D55">
        <w:trPr>
          <w:trHeight w:val="547"/>
          <w:jc w:val="center"/>
        </w:trPr>
        <w:tc>
          <w:tcPr>
            <w:tcW w:w="604" w:type="dxa"/>
            <w:vMerge w:val="restart"/>
            <w:tcBorders>
              <w:top w:val="nil"/>
              <w:left w:val="single" w:sz="8" w:space="0" w:color="auto"/>
              <w:bottom w:val="single" w:sz="8" w:space="0" w:color="auto"/>
              <w:right w:val="single" w:sz="8" w:space="0" w:color="auto"/>
            </w:tcBorders>
            <w:tcMar>
              <w:left w:w="108" w:type="dxa"/>
              <w:right w:w="108" w:type="dxa"/>
            </w:tcMar>
            <w:vAlign w:val="center"/>
          </w:tcPr>
          <w:p w:rsidR="00817D55" w:rsidRDefault="00D323A8">
            <w:pPr>
              <w:widowControl/>
              <w:ind w:leftChars="-71" w:left="-149" w:rightChars="-81" w:right="-170"/>
              <w:jc w:val="center"/>
              <w:rPr>
                <w:rFonts w:ascii="宋体" w:hAnsi="宋体"/>
                <w:kern w:val="0"/>
                <w:sz w:val="20"/>
                <w:szCs w:val="20"/>
              </w:rPr>
            </w:pPr>
            <w:r>
              <w:rPr>
                <w:rFonts w:ascii="宋体" w:hAnsi="宋体" w:hint="eastAsia"/>
                <w:kern w:val="0"/>
                <w:sz w:val="20"/>
                <w:szCs w:val="20"/>
              </w:rPr>
              <w:t>结果</w:t>
            </w:r>
          </w:p>
          <w:p w:rsidR="00817D55" w:rsidRDefault="00D323A8">
            <w:pPr>
              <w:widowControl/>
              <w:ind w:leftChars="-71" w:left="-149" w:rightChars="-81" w:right="-170"/>
              <w:jc w:val="center"/>
            </w:pPr>
            <w:r>
              <w:rPr>
                <w:rFonts w:ascii="宋体" w:hAnsi="宋体" w:hint="eastAsia"/>
                <w:kern w:val="0"/>
                <w:sz w:val="20"/>
                <w:szCs w:val="20"/>
              </w:rPr>
              <w:t>维持</w:t>
            </w:r>
          </w:p>
        </w:tc>
        <w:tc>
          <w:tcPr>
            <w:tcW w:w="604" w:type="dxa"/>
            <w:vMerge w:val="restart"/>
            <w:tcBorders>
              <w:top w:val="nil"/>
              <w:left w:val="nil"/>
              <w:bottom w:val="single" w:sz="8" w:space="0" w:color="auto"/>
              <w:right w:val="single" w:sz="8" w:space="0" w:color="auto"/>
            </w:tcBorders>
            <w:tcMar>
              <w:left w:w="108" w:type="dxa"/>
              <w:right w:w="108" w:type="dxa"/>
            </w:tcMar>
            <w:vAlign w:val="center"/>
          </w:tcPr>
          <w:p w:rsidR="00817D55" w:rsidRDefault="00D323A8">
            <w:pPr>
              <w:widowControl/>
              <w:ind w:leftChars="-21" w:left="-43" w:rightChars="-63" w:right="-132" w:hanging="1"/>
              <w:jc w:val="center"/>
            </w:pPr>
            <w:r>
              <w:rPr>
                <w:rFonts w:ascii="宋体" w:hAnsi="宋体" w:hint="eastAsia"/>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39" w:left="-82" w:rightChars="-46" w:right="-97"/>
              <w:jc w:val="center"/>
            </w:pPr>
            <w:r>
              <w:rPr>
                <w:rFonts w:ascii="宋体" w:hAnsi="宋体" w:hint="eastAsia"/>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56" w:left="-118" w:rightChars="-56" w:right="-118"/>
              <w:jc w:val="center"/>
              <w:rPr>
                <w:rFonts w:ascii="宋体" w:hAnsi="宋体"/>
                <w:kern w:val="0"/>
                <w:sz w:val="20"/>
                <w:szCs w:val="20"/>
              </w:rPr>
            </w:pPr>
            <w:r>
              <w:rPr>
                <w:rFonts w:ascii="宋体" w:hAnsi="宋体" w:hint="eastAsia"/>
                <w:kern w:val="0"/>
                <w:sz w:val="20"/>
                <w:szCs w:val="20"/>
              </w:rPr>
              <w:t>尚未</w:t>
            </w:r>
          </w:p>
          <w:p w:rsidR="00817D55" w:rsidRDefault="00D323A8">
            <w:pPr>
              <w:widowControl/>
              <w:ind w:leftChars="-56" w:left="-118" w:rightChars="-56" w:right="-118"/>
              <w:jc w:val="center"/>
            </w:pPr>
            <w:r>
              <w:rPr>
                <w:rFonts w:ascii="宋体" w:hAnsi="宋体" w:hint="eastAsia"/>
                <w:kern w:val="0"/>
                <w:sz w:val="20"/>
                <w:szCs w:val="20"/>
              </w:rPr>
              <w:t>审结</w:t>
            </w:r>
          </w:p>
        </w:tc>
        <w:tc>
          <w:tcPr>
            <w:tcW w:w="658" w:type="dxa"/>
            <w:vMerge w:val="restart"/>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spacing w:line="320" w:lineRule="exact"/>
              <w:jc w:val="center"/>
              <w:rPr>
                <w:rFonts w:ascii="宋体" w:hAnsi="宋体"/>
                <w:kern w:val="0"/>
                <w:sz w:val="20"/>
                <w:szCs w:val="20"/>
              </w:rPr>
            </w:pPr>
            <w:r>
              <w:rPr>
                <w:rFonts w:ascii="宋体" w:hAnsi="宋体" w:hint="eastAsia"/>
                <w:kern w:val="0"/>
                <w:sz w:val="20"/>
                <w:szCs w:val="20"/>
              </w:rPr>
              <w:t>总</w:t>
            </w:r>
          </w:p>
          <w:p w:rsidR="00817D55" w:rsidRDefault="00D323A8">
            <w:pPr>
              <w:widowControl/>
              <w:spacing w:line="320" w:lineRule="exact"/>
              <w:jc w:val="center"/>
            </w:pPr>
            <w:r>
              <w:rPr>
                <w:rFonts w:ascii="宋体" w:hAnsi="宋体" w:hint="eastAsia"/>
                <w:kern w:val="0"/>
                <w:sz w:val="20"/>
                <w:szCs w:val="20"/>
              </w:rPr>
              <w:t>计</w:t>
            </w:r>
          </w:p>
        </w:tc>
        <w:tc>
          <w:tcPr>
            <w:tcW w:w="2970"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jc w:val="center"/>
            </w:pPr>
            <w:r>
              <w:rPr>
                <w:rFonts w:ascii="宋体" w:hAnsi="宋体" w:hint="eastAsia"/>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jc w:val="center"/>
            </w:pPr>
            <w:r>
              <w:rPr>
                <w:rFonts w:ascii="宋体" w:hAnsi="宋体" w:hint="eastAsia"/>
                <w:kern w:val="0"/>
                <w:sz w:val="20"/>
                <w:szCs w:val="20"/>
              </w:rPr>
              <w:t>复议后起诉</w:t>
            </w:r>
          </w:p>
        </w:tc>
      </w:tr>
      <w:tr w:rsidR="00817D55">
        <w:trPr>
          <w:trHeight w:val="906"/>
          <w:jc w:val="center"/>
        </w:trPr>
        <w:tc>
          <w:tcPr>
            <w:tcW w:w="604" w:type="dxa"/>
            <w:vMerge/>
            <w:tcBorders>
              <w:top w:val="nil"/>
              <w:left w:val="single" w:sz="8" w:space="0" w:color="auto"/>
              <w:bottom w:val="single" w:sz="8" w:space="0" w:color="auto"/>
              <w:right w:val="single" w:sz="8" w:space="0" w:color="auto"/>
            </w:tcBorders>
            <w:tcMar>
              <w:left w:w="108" w:type="dxa"/>
              <w:right w:w="108" w:type="dxa"/>
            </w:tcMar>
            <w:vAlign w:val="center"/>
          </w:tcPr>
          <w:p w:rsidR="00817D55" w:rsidRDefault="00817D55">
            <w:pPr>
              <w:rPr>
                <w:rFonts w:ascii="宋体"/>
                <w:sz w:val="24"/>
              </w:rPr>
            </w:pPr>
          </w:p>
        </w:tc>
        <w:tc>
          <w:tcPr>
            <w:tcW w:w="604" w:type="dxa"/>
            <w:vMerge/>
            <w:tcBorders>
              <w:top w:val="nil"/>
              <w:left w:val="nil"/>
              <w:bottom w:val="single" w:sz="8" w:space="0" w:color="auto"/>
              <w:right w:val="single" w:sz="8" w:space="0" w:color="auto"/>
            </w:tcBorders>
            <w:tcMar>
              <w:left w:w="108" w:type="dxa"/>
              <w:right w:w="108" w:type="dxa"/>
            </w:tcMar>
            <w:vAlign w:val="center"/>
          </w:tcPr>
          <w:p w:rsidR="00817D55" w:rsidRDefault="00817D55">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817D55" w:rsidRDefault="00817D55">
            <w:pPr>
              <w:rPr>
                <w:rFonts w:ascii="宋体"/>
                <w:sz w:val="24"/>
              </w:rPr>
            </w:pPr>
          </w:p>
        </w:tc>
        <w:tc>
          <w:tcPr>
            <w:tcW w:w="604" w:type="dxa"/>
            <w:vMerge/>
            <w:tcBorders>
              <w:top w:val="single" w:sz="8" w:space="0" w:color="auto"/>
              <w:left w:val="nil"/>
              <w:bottom w:val="single" w:sz="8" w:space="0" w:color="auto"/>
              <w:right w:val="single" w:sz="8" w:space="0" w:color="auto"/>
            </w:tcBorders>
            <w:tcMar>
              <w:left w:w="108" w:type="dxa"/>
              <w:right w:w="108" w:type="dxa"/>
            </w:tcMar>
            <w:vAlign w:val="center"/>
          </w:tcPr>
          <w:p w:rsidR="00817D55" w:rsidRDefault="00817D55">
            <w:pPr>
              <w:rPr>
                <w:rFonts w:ascii="宋体"/>
                <w:sz w:val="24"/>
              </w:rPr>
            </w:pPr>
          </w:p>
        </w:tc>
        <w:tc>
          <w:tcPr>
            <w:tcW w:w="658" w:type="dxa"/>
            <w:vMerge/>
            <w:tcBorders>
              <w:top w:val="single" w:sz="8" w:space="0" w:color="auto"/>
              <w:left w:val="nil"/>
              <w:bottom w:val="single" w:sz="8" w:space="0" w:color="auto"/>
              <w:right w:val="single" w:sz="8" w:space="0" w:color="auto"/>
            </w:tcBorders>
            <w:tcMar>
              <w:left w:w="108" w:type="dxa"/>
              <w:right w:w="108" w:type="dxa"/>
            </w:tcMar>
            <w:vAlign w:val="center"/>
          </w:tcPr>
          <w:p w:rsidR="00817D55" w:rsidRDefault="00817D55">
            <w:pPr>
              <w:rPr>
                <w:rFonts w:ascii="宋体"/>
                <w:sz w:val="24"/>
              </w:rPr>
            </w:pPr>
          </w:p>
        </w:tc>
        <w:tc>
          <w:tcPr>
            <w:tcW w:w="550"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ind w:leftChars="-50" w:left="-105" w:rightChars="-60" w:right="-126"/>
              <w:jc w:val="center"/>
            </w:pPr>
            <w:r>
              <w:rPr>
                <w:rFonts w:ascii="宋体" w:hAnsi="宋体" w:hint="eastAsia"/>
                <w:kern w:val="0"/>
                <w:sz w:val="20"/>
                <w:szCs w:val="20"/>
              </w:rPr>
              <w:t>结果维持</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ind w:leftChars="-41" w:left="-86" w:rightChars="-42" w:right="-88"/>
              <w:jc w:val="center"/>
            </w:pPr>
            <w:r>
              <w:rPr>
                <w:rFonts w:ascii="宋体" w:hAnsi="宋体" w:hint="eastAsia"/>
                <w:kern w:val="0"/>
                <w:sz w:val="20"/>
                <w:szCs w:val="20"/>
              </w:rPr>
              <w:t>结果纠正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60" w:left="-126" w:rightChars="-65" w:right="-136"/>
              <w:jc w:val="center"/>
              <w:rPr>
                <w:rFonts w:ascii="宋体" w:hAnsi="宋体"/>
                <w:kern w:val="0"/>
                <w:sz w:val="20"/>
                <w:szCs w:val="20"/>
              </w:rPr>
            </w:pPr>
            <w:r>
              <w:rPr>
                <w:rFonts w:ascii="宋体" w:hAnsi="宋体" w:hint="eastAsia"/>
                <w:kern w:val="0"/>
                <w:sz w:val="20"/>
                <w:szCs w:val="20"/>
              </w:rPr>
              <w:t>其他</w:t>
            </w:r>
          </w:p>
          <w:p w:rsidR="00817D55" w:rsidRDefault="00D323A8">
            <w:pPr>
              <w:widowControl/>
              <w:ind w:leftChars="-60" w:left="-126" w:rightChars="-65" w:right="-136"/>
              <w:jc w:val="center"/>
            </w:pPr>
            <w:r>
              <w:rPr>
                <w:rFonts w:ascii="宋体" w:hAnsi="宋体" w:hint="eastAsia"/>
                <w:kern w:val="0"/>
                <w:sz w:val="20"/>
                <w:szCs w:val="20"/>
              </w:rPr>
              <w:t>结果</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78" w:left="-164" w:rightChars="-73" w:right="-153"/>
              <w:jc w:val="center"/>
              <w:rPr>
                <w:rFonts w:ascii="宋体" w:hAnsi="宋体"/>
                <w:kern w:val="0"/>
                <w:sz w:val="20"/>
                <w:szCs w:val="20"/>
              </w:rPr>
            </w:pPr>
            <w:r>
              <w:rPr>
                <w:rFonts w:ascii="宋体" w:hAnsi="宋体" w:hint="eastAsia"/>
                <w:kern w:val="0"/>
                <w:sz w:val="20"/>
                <w:szCs w:val="20"/>
              </w:rPr>
              <w:t>尚未</w:t>
            </w:r>
          </w:p>
          <w:p w:rsidR="00817D55" w:rsidRDefault="00D323A8">
            <w:pPr>
              <w:widowControl/>
              <w:ind w:leftChars="-78" w:left="-164" w:rightChars="-73" w:right="-153"/>
              <w:jc w:val="center"/>
            </w:pPr>
            <w:r>
              <w:rPr>
                <w:rFonts w:ascii="宋体" w:hAnsi="宋体" w:hint="eastAsia"/>
                <w:kern w:val="0"/>
                <w:sz w:val="20"/>
                <w:szCs w:val="20"/>
              </w:rPr>
              <w:t>审结</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jc w:val="center"/>
            </w:pPr>
            <w:r>
              <w:rPr>
                <w:rFonts w:ascii="宋体" w:hAnsi="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47" w:left="-99" w:rightChars="-37" w:right="-78"/>
              <w:jc w:val="center"/>
            </w:pPr>
            <w:r>
              <w:rPr>
                <w:rFonts w:ascii="宋体" w:hAnsi="宋体" w:hint="eastAsia"/>
                <w:kern w:val="0"/>
                <w:sz w:val="20"/>
                <w:szCs w:val="20"/>
              </w:rPr>
              <w:t>结果维持</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65" w:left="-136" w:rightChars="-59" w:right="-124"/>
              <w:jc w:val="center"/>
              <w:rPr>
                <w:rFonts w:ascii="宋体" w:hAnsi="宋体"/>
                <w:kern w:val="0"/>
                <w:sz w:val="20"/>
                <w:szCs w:val="20"/>
              </w:rPr>
            </w:pPr>
            <w:r>
              <w:rPr>
                <w:rFonts w:ascii="宋体" w:hAnsi="宋体" w:hint="eastAsia"/>
                <w:kern w:val="0"/>
                <w:sz w:val="20"/>
                <w:szCs w:val="20"/>
              </w:rPr>
              <w:t>结果</w:t>
            </w:r>
          </w:p>
          <w:p w:rsidR="00817D55" w:rsidRDefault="00D323A8">
            <w:pPr>
              <w:widowControl/>
              <w:ind w:leftChars="-65" w:left="-136" w:rightChars="-59" w:right="-124"/>
              <w:jc w:val="center"/>
            </w:pPr>
            <w:r>
              <w:rPr>
                <w:rFonts w:ascii="宋体" w:hAnsi="宋体" w:hint="eastAsia"/>
                <w:kern w:val="0"/>
                <w:sz w:val="20"/>
                <w:szCs w:val="20"/>
              </w:rPr>
              <w:t>纠正</w:t>
            </w:r>
          </w:p>
        </w:tc>
        <w:tc>
          <w:tcPr>
            <w:tcW w:w="605"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83" w:left="-173" w:rightChars="-64" w:right="-134" w:hanging="1"/>
              <w:jc w:val="center"/>
              <w:rPr>
                <w:rFonts w:ascii="宋体" w:hAnsi="宋体"/>
                <w:color w:val="000000"/>
                <w:kern w:val="0"/>
                <w:sz w:val="20"/>
                <w:szCs w:val="20"/>
              </w:rPr>
            </w:pPr>
            <w:r>
              <w:rPr>
                <w:rFonts w:ascii="宋体" w:hAnsi="宋体" w:hint="eastAsia"/>
                <w:color w:val="000000"/>
                <w:kern w:val="0"/>
                <w:sz w:val="20"/>
                <w:szCs w:val="20"/>
              </w:rPr>
              <w:t>其他</w:t>
            </w:r>
          </w:p>
          <w:p w:rsidR="00817D55" w:rsidRDefault="00D323A8">
            <w:pPr>
              <w:widowControl/>
              <w:ind w:leftChars="-83" w:left="-173" w:rightChars="-64" w:right="-134" w:hanging="1"/>
              <w:jc w:val="center"/>
            </w:pPr>
            <w:r>
              <w:rPr>
                <w:rFonts w:ascii="宋体" w:hAnsi="宋体" w:hint="eastAsia"/>
                <w:color w:val="000000"/>
                <w:kern w:val="0"/>
                <w:sz w:val="20"/>
                <w:szCs w:val="20"/>
              </w:rPr>
              <w:t>结果</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ind w:leftChars="-33" w:left="-67" w:rightChars="-50" w:right="-105" w:hangingChars="1" w:hanging="2"/>
              <w:jc w:val="center"/>
            </w:pPr>
            <w:r>
              <w:rPr>
                <w:rFonts w:ascii="宋体" w:hAnsi="宋体" w:hint="eastAsia"/>
                <w:kern w:val="0"/>
                <w:sz w:val="20"/>
                <w:szCs w:val="20"/>
              </w:rPr>
              <w:t>尚未审结</w:t>
            </w:r>
          </w:p>
        </w:tc>
        <w:tc>
          <w:tcPr>
            <w:tcW w:w="606" w:type="dxa"/>
            <w:tcBorders>
              <w:top w:val="single" w:sz="8" w:space="0" w:color="auto"/>
              <w:left w:val="nil"/>
              <w:bottom w:val="single" w:sz="8" w:space="0" w:color="auto"/>
              <w:right w:val="single" w:sz="8" w:space="0" w:color="auto"/>
            </w:tcBorders>
            <w:tcMar>
              <w:left w:w="108" w:type="dxa"/>
              <w:right w:w="108" w:type="dxa"/>
            </w:tcMar>
            <w:vAlign w:val="center"/>
          </w:tcPr>
          <w:p w:rsidR="00817D55" w:rsidRDefault="00D323A8">
            <w:pPr>
              <w:widowControl/>
              <w:jc w:val="center"/>
            </w:pPr>
            <w:r>
              <w:rPr>
                <w:rFonts w:ascii="宋体" w:hAnsi="宋体" w:hint="eastAsia"/>
                <w:color w:val="000000"/>
                <w:kern w:val="0"/>
                <w:sz w:val="20"/>
                <w:szCs w:val="20"/>
              </w:rPr>
              <w:t>总计</w:t>
            </w:r>
          </w:p>
        </w:tc>
      </w:tr>
      <w:tr w:rsidR="00817D55">
        <w:trPr>
          <w:jc w:val="center"/>
        </w:trPr>
        <w:tc>
          <w:tcPr>
            <w:tcW w:w="604" w:type="dxa"/>
            <w:tcBorders>
              <w:top w:val="nil"/>
              <w:left w:val="single" w:sz="8" w:space="0" w:color="auto"/>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4"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58"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550"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5"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817D55" w:rsidRDefault="00D323A8">
            <w:pPr>
              <w:widowControl/>
              <w:spacing w:beforeLines="50" w:before="156" w:after="180"/>
              <w:jc w:val="center"/>
            </w:pPr>
            <w:r>
              <w:rPr>
                <w:rFonts w:hint="eastAsia"/>
              </w:rPr>
              <w:t>0</w:t>
            </w:r>
          </w:p>
        </w:tc>
        <w:tc>
          <w:tcPr>
            <w:tcW w:w="606" w:type="dxa"/>
            <w:tcBorders>
              <w:top w:val="nil"/>
              <w:left w:val="nil"/>
              <w:bottom w:val="single" w:sz="8" w:space="0" w:color="auto"/>
              <w:right w:val="single" w:sz="8" w:space="0" w:color="auto"/>
            </w:tcBorders>
            <w:tcMar>
              <w:left w:w="108" w:type="dxa"/>
              <w:right w:w="108" w:type="dxa"/>
            </w:tcMar>
            <w:vAlign w:val="center"/>
          </w:tcPr>
          <w:p w:rsidR="00817D55" w:rsidRDefault="00D323A8">
            <w:pPr>
              <w:jc w:val="center"/>
              <w:rPr>
                <w:rFonts w:ascii="宋体"/>
                <w:sz w:val="24"/>
              </w:rPr>
            </w:pPr>
            <w:r>
              <w:rPr>
                <w:rFonts w:hint="eastAsia"/>
              </w:rPr>
              <w:t>0</w:t>
            </w:r>
          </w:p>
        </w:tc>
      </w:tr>
    </w:tbl>
    <w:p w:rsidR="00817D55" w:rsidRDefault="00817D55">
      <w:pPr>
        <w:widowControl/>
        <w:shd w:val="clear" w:color="auto" w:fill="FFFFFF"/>
        <w:rPr>
          <w:rFonts w:ascii="宋体" w:hAnsi="宋体"/>
          <w:color w:val="333333"/>
          <w:sz w:val="24"/>
        </w:rPr>
      </w:pPr>
    </w:p>
    <w:p w:rsidR="00817D55" w:rsidRDefault="00D323A8">
      <w:pPr>
        <w:pStyle w:val="a7"/>
        <w:widowControl/>
        <w:shd w:val="clear" w:color="auto" w:fill="FFFFFF"/>
        <w:adjustRightInd w:val="0"/>
        <w:snapToGrid w:val="0"/>
        <w:spacing w:beforeAutospacing="0" w:afterAutospacing="0" w:line="578" w:lineRule="exact"/>
        <w:ind w:firstLine="420"/>
        <w:jc w:val="both"/>
        <w:rPr>
          <w:rFonts w:ascii="黑体" w:eastAsia="黑体" w:hAnsi="黑体" w:cs="宋体"/>
          <w:color w:val="333333"/>
          <w:sz w:val="32"/>
          <w:szCs w:val="32"/>
        </w:rPr>
      </w:pPr>
      <w:r>
        <w:rPr>
          <w:rFonts w:ascii="黑体" w:eastAsia="黑体" w:hAnsi="黑体" w:cs="宋体" w:hint="eastAsia"/>
          <w:color w:val="333333"/>
          <w:sz w:val="32"/>
          <w:szCs w:val="32"/>
          <w:shd w:val="clear" w:color="auto" w:fill="FFFFFF"/>
        </w:rPr>
        <w:t>五、存在的主要问题及改进情况</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t>（一）存在的主要问题</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是公开内容的深度与实用性有待提升。部分公开信息仍偏重于工作动态和结果公布，对于政策出台的背景依据、执行标准、解读材料以及关键数据的分析解读不够深入细致，与群众“看得懂、用得上”的需求存在差距。二是对政务公开重要性认识不足，</w:t>
      </w:r>
      <w:r>
        <w:rPr>
          <w:rFonts w:ascii="仿宋_GB2312" w:eastAsia="仿宋_GB2312" w:hAnsi="宋体" w:hint="eastAsia"/>
          <w:kern w:val="0"/>
          <w:sz w:val="32"/>
          <w:szCs w:val="32"/>
        </w:rPr>
        <w:lastRenderedPageBreak/>
        <w:t>存在“重业务、轻公开”现象，主动公开的意识有待加强。同时，对复杂信息公开申请的处理、新媒体运营等专业能力需进一步提升。</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楷体_GB2312" w:eastAsia="楷体_GB2312" w:hAnsi="宋体" w:hint="eastAsia"/>
          <w:kern w:val="0"/>
          <w:sz w:val="32"/>
          <w:szCs w:val="32"/>
        </w:rPr>
        <w:t>（二）改进措施</w:t>
      </w:r>
    </w:p>
    <w:p w:rsidR="00817D55" w:rsidRDefault="00D323A8">
      <w:pPr>
        <w:widowControl/>
        <w:adjustRightInd w:val="0"/>
        <w:snapToGrid w:val="0"/>
        <w:spacing w:line="578" w:lineRule="exact"/>
        <w:ind w:firstLineChars="200" w:firstLine="640"/>
        <w:rPr>
          <w:rFonts w:ascii="仿宋_GB2312" w:eastAsia="仿宋_GB2312" w:hAnsi="宋体"/>
          <w:kern w:val="0"/>
          <w:sz w:val="32"/>
          <w:szCs w:val="32"/>
        </w:rPr>
      </w:pPr>
      <w:r>
        <w:rPr>
          <w:rFonts w:ascii="仿宋_GB2312" w:eastAsia="仿宋_GB2312" w:hAnsi="宋体" w:hint="eastAsia"/>
          <w:kern w:val="0"/>
          <w:sz w:val="32"/>
          <w:szCs w:val="32"/>
        </w:rPr>
        <w:t>一是深化重点领域公开，提升内容质量。围绕社会关注度高、与民生密切相关的领域，推动数据公开，在符合保密要求前提下，逐步公开相关行业统计数据和监管信息。二是强化队伍建设与考核监督，健全长效机制。将政务公开培训纳入干部年度培训计划，开展分层分类培训；完善局内信息公开协调机制，确保跨科室信息的顺利流转与整合发布。</w:t>
      </w:r>
    </w:p>
    <w:p w:rsidR="00817D55" w:rsidRDefault="00D323A8">
      <w:pPr>
        <w:widowControl/>
        <w:adjustRightInd w:val="0"/>
        <w:snapToGrid w:val="0"/>
        <w:spacing w:line="578" w:lineRule="exact"/>
        <w:ind w:firstLineChars="200" w:firstLine="640"/>
        <w:rPr>
          <w:rFonts w:ascii="黑体" w:eastAsia="黑体" w:hAnsi="黑体"/>
          <w:color w:val="333333"/>
          <w:sz w:val="32"/>
          <w:szCs w:val="32"/>
        </w:rPr>
      </w:pPr>
      <w:r>
        <w:rPr>
          <w:rFonts w:ascii="黑体" w:eastAsia="黑体" w:hAnsi="黑体" w:hint="eastAsia"/>
          <w:color w:val="333333"/>
          <w:sz w:val="32"/>
          <w:szCs w:val="32"/>
          <w:shd w:val="clear" w:color="auto" w:fill="FFFFFF"/>
        </w:rPr>
        <w:t>六</w:t>
      </w:r>
      <w:bookmarkStart w:id="17" w:name="OLE_LINK5"/>
      <w:r>
        <w:rPr>
          <w:rFonts w:ascii="黑体" w:eastAsia="黑体" w:hAnsi="黑体" w:hint="eastAsia"/>
          <w:color w:val="333333"/>
          <w:sz w:val="32"/>
          <w:szCs w:val="32"/>
          <w:shd w:val="clear" w:color="auto" w:fill="FFFFFF"/>
        </w:rPr>
        <w:t>、其他需要报告的事项</w:t>
      </w:r>
      <w:bookmarkEnd w:id="17"/>
    </w:p>
    <w:p w:rsidR="00817D55" w:rsidRDefault="00D323A8">
      <w:pPr>
        <w:widowControl/>
        <w:adjustRightInd w:val="0"/>
        <w:snapToGrid w:val="0"/>
        <w:spacing w:line="578" w:lineRule="exact"/>
        <w:ind w:firstLineChars="200" w:firstLine="640"/>
        <w:rPr>
          <w:rFonts w:ascii="楷体_GB2312" w:eastAsia="楷体_GB2312" w:cs="楷体_GB2312"/>
          <w:color w:val="000000"/>
          <w:sz w:val="32"/>
          <w:szCs w:val="32"/>
        </w:rPr>
      </w:pPr>
      <w:r>
        <w:rPr>
          <w:rFonts w:ascii="楷体_GB2312" w:eastAsia="楷体_GB2312" w:hAnsi="宋体" w:hint="eastAsia"/>
          <w:kern w:val="0"/>
          <w:sz w:val="32"/>
          <w:szCs w:val="32"/>
        </w:rPr>
        <w:t>（一）收取信息处理费情况。</w:t>
      </w:r>
      <w:r>
        <w:rPr>
          <w:rFonts w:ascii="仿宋_GB2312" w:eastAsia="仿宋_GB2312" w:hAnsi="宋体" w:hint="eastAsia"/>
          <w:kern w:val="0"/>
          <w:sz w:val="32"/>
          <w:szCs w:val="32"/>
        </w:rPr>
        <w:t>2025年，我局未收取信息处理费。</w:t>
      </w:r>
    </w:p>
    <w:p w:rsidR="00817D55" w:rsidRDefault="00D323A8">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color w:val="000000"/>
          <w:kern w:val="0"/>
          <w:sz w:val="32"/>
          <w:szCs w:val="32"/>
          <w:shd w:val="clear" w:color="auto" w:fill="FFFFFF"/>
          <w:lang w:bidi="ar"/>
        </w:rPr>
        <w:t>（二）上级年度政务公开工作要点落实情况。</w:t>
      </w:r>
      <w:r>
        <w:rPr>
          <w:rFonts w:ascii="仿宋_GB2312" w:eastAsia="仿宋_GB2312" w:cs="仿宋_GB2312" w:hint="eastAsia"/>
          <w:color w:val="000000"/>
          <w:kern w:val="0"/>
          <w:sz w:val="32"/>
          <w:szCs w:val="32"/>
          <w:shd w:val="clear" w:color="auto" w:fill="FFFFFF"/>
          <w:lang w:bidi="ar"/>
        </w:rPr>
        <w:t>根据县政府办公室关于政务公开工作要求，涉及我局责任事项已全部落实到位。</w:t>
      </w:r>
    </w:p>
    <w:p w:rsidR="00817D55" w:rsidRDefault="00D323A8">
      <w:pPr>
        <w:widowControl/>
        <w:adjustRightInd w:val="0"/>
        <w:snapToGrid w:val="0"/>
        <w:spacing w:line="578" w:lineRule="exact"/>
        <w:ind w:firstLineChars="200" w:firstLine="640"/>
        <w:rPr>
          <w:rFonts w:ascii="楷体_GB2312" w:eastAsia="楷体_GB2312" w:cs="楷体_GB2312"/>
          <w:color w:val="000000"/>
          <w:sz w:val="32"/>
          <w:szCs w:val="32"/>
        </w:rPr>
      </w:pPr>
      <w:r>
        <w:rPr>
          <w:rFonts w:ascii="楷体_GB2312" w:eastAsia="楷体_GB2312" w:cs="楷体_GB2312" w:hint="eastAsia"/>
          <w:color w:val="000000"/>
          <w:kern w:val="0"/>
          <w:sz w:val="32"/>
          <w:szCs w:val="32"/>
          <w:shd w:val="clear" w:color="auto" w:fill="FFFFFF"/>
          <w:lang w:bidi="ar"/>
        </w:rPr>
        <w:t>（三）人大代表建议和政协提案办理情况。</w:t>
      </w:r>
      <w:r>
        <w:rPr>
          <w:rFonts w:ascii="仿宋_GB2312" w:eastAsia="仿宋_GB2312" w:cs="仿宋_GB2312" w:hint="eastAsia"/>
          <w:color w:val="000000"/>
          <w:kern w:val="0"/>
          <w:sz w:val="32"/>
          <w:szCs w:val="32"/>
          <w:shd w:val="clear" w:color="auto" w:fill="FFFFFF"/>
          <w:lang w:bidi="ar"/>
        </w:rPr>
        <w:t>2025年，</w:t>
      </w:r>
      <w:r>
        <w:rPr>
          <w:rFonts w:ascii="仿宋_GB2312" w:eastAsia="仿宋_GB2312" w:hAnsi="宋体" w:hint="eastAsia"/>
          <w:kern w:val="0"/>
          <w:sz w:val="32"/>
          <w:szCs w:val="32"/>
        </w:rPr>
        <w:t>我局</w:t>
      </w:r>
      <w:r>
        <w:rPr>
          <w:rFonts w:ascii="仿宋_GB2312" w:eastAsia="仿宋_GB2312" w:hAnsi="宋体"/>
          <w:kern w:val="0"/>
          <w:sz w:val="32"/>
          <w:szCs w:val="32"/>
        </w:rPr>
        <w:t>共牵头承办人大建议、政协提案</w:t>
      </w:r>
      <w:r>
        <w:rPr>
          <w:rFonts w:ascii="仿宋_GB2312" w:eastAsia="仿宋_GB2312" w:hAnsi="宋体" w:hint="eastAsia"/>
          <w:kern w:val="0"/>
          <w:sz w:val="32"/>
          <w:szCs w:val="32"/>
        </w:rPr>
        <w:t>40</w:t>
      </w:r>
      <w:r>
        <w:rPr>
          <w:rFonts w:ascii="仿宋_GB2312" w:eastAsia="仿宋_GB2312" w:hAnsi="宋体"/>
          <w:kern w:val="0"/>
          <w:sz w:val="32"/>
          <w:szCs w:val="32"/>
        </w:rPr>
        <w:t>件，其中人大代表建议</w:t>
      </w:r>
      <w:r>
        <w:rPr>
          <w:rFonts w:ascii="仿宋_GB2312" w:eastAsia="仿宋_GB2312" w:hAnsi="宋体" w:hint="eastAsia"/>
          <w:kern w:val="0"/>
          <w:sz w:val="32"/>
          <w:szCs w:val="32"/>
        </w:rPr>
        <w:t>14</w:t>
      </w:r>
      <w:r>
        <w:rPr>
          <w:rFonts w:ascii="仿宋_GB2312" w:eastAsia="仿宋_GB2312" w:hAnsi="宋体"/>
          <w:kern w:val="0"/>
          <w:sz w:val="32"/>
          <w:szCs w:val="32"/>
        </w:rPr>
        <w:t>件，政协委员提案</w:t>
      </w:r>
      <w:r>
        <w:rPr>
          <w:rFonts w:ascii="仿宋_GB2312" w:eastAsia="仿宋_GB2312" w:hAnsi="宋体" w:hint="eastAsia"/>
          <w:kern w:val="0"/>
          <w:sz w:val="32"/>
          <w:szCs w:val="32"/>
        </w:rPr>
        <w:t>26</w:t>
      </w:r>
      <w:r>
        <w:rPr>
          <w:rFonts w:ascii="仿宋_GB2312" w:eastAsia="仿宋_GB2312" w:hAnsi="宋体"/>
          <w:kern w:val="0"/>
          <w:sz w:val="32"/>
          <w:szCs w:val="32"/>
        </w:rPr>
        <w:t>件，人大代表、政协委员满意率和见面答复率均为100%</w:t>
      </w:r>
      <w:r>
        <w:rPr>
          <w:rFonts w:ascii="仿宋_GB2312" w:eastAsia="仿宋_GB2312" w:hAnsi="宋体" w:hint="eastAsia"/>
          <w:kern w:val="0"/>
          <w:sz w:val="32"/>
          <w:szCs w:val="32"/>
        </w:rPr>
        <w:t>，</w:t>
      </w:r>
      <w:r>
        <w:rPr>
          <w:rFonts w:ascii="仿宋_GB2312" w:eastAsia="仿宋_GB2312" w:hAnsi="宋体"/>
          <w:kern w:val="0"/>
          <w:sz w:val="32"/>
          <w:szCs w:val="32"/>
        </w:rPr>
        <w:t>已</w:t>
      </w:r>
      <w:r>
        <w:rPr>
          <w:rFonts w:ascii="仿宋_GB2312" w:eastAsia="仿宋_GB2312" w:hAnsi="宋体" w:hint="eastAsia"/>
          <w:kern w:val="0"/>
          <w:sz w:val="32"/>
          <w:szCs w:val="32"/>
        </w:rPr>
        <w:t>在政府网站进行了公开</w:t>
      </w:r>
      <w:r>
        <w:rPr>
          <w:rFonts w:ascii="仿宋_GB2312" w:eastAsia="仿宋_GB2312" w:hAnsi="宋体"/>
          <w:kern w:val="0"/>
          <w:sz w:val="32"/>
          <w:szCs w:val="32"/>
        </w:rPr>
        <w:t>。</w:t>
      </w:r>
    </w:p>
    <w:p w:rsidR="00817D55" w:rsidRDefault="00D323A8">
      <w:pPr>
        <w:widowControl/>
        <w:shd w:val="clear" w:color="auto" w:fill="FFFFFF"/>
        <w:adjustRightInd w:val="0"/>
        <w:snapToGrid w:val="0"/>
        <w:spacing w:line="578" w:lineRule="exact"/>
        <w:ind w:firstLine="640"/>
        <w:jc w:val="left"/>
        <w:rPr>
          <w:rFonts w:ascii="仿宋_GB2312" w:eastAsia="仿宋_GB2312" w:hAnsi="宋体"/>
          <w:kern w:val="0"/>
          <w:sz w:val="32"/>
          <w:szCs w:val="32"/>
        </w:rPr>
      </w:pPr>
      <w:r>
        <w:rPr>
          <w:rFonts w:ascii="楷体_GB2312" w:eastAsia="楷体_GB2312" w:cs="楷体_GB2312" w:hint="eastAsia"/>
          <w:color w:val="000000"/>
          <w:kern w:val="0"/>
          <w:sz w:val="32"/>
          <w:szCs w:val="32"/>
          <w:shd w:val="clear" w:color="auto" w:fill="FFFFFF"/>
          <w:lang w:bidi="ar"/>
        </w:rPr>
        <w:t>（四）年度政务公开工作创新情况。</w:t>
      </w:r>
      <w:r>
        <w:rPr>
          <w:rFonts w:ascii="仿宋_GB2312" w:eastAsia="仿宋_GB2312" w:hAnsi="宋体" w:hint="eastAsia"/>
          <w:kern w:val="0"/>
          <w:sz w:val="32"/>
          <w:szCs w:val="32"/>
        </w:rPr>
        <w:t>组织供热企业深入小区开展</w:t>
      </w:r>
      <w:r>
        <w:rPr>
          <w:rFonts w:ascii="仿宋_GB2312" w:eastAsia="仿宋_GB2312" w:hint="eastAsia"/>
          <w:sz w:val="32"/>
          <w:szCs w:val="32"/>
        </w:rPr>
        <w:t>供热宣传进社区政府开放月活动，通过图文展板、通俗讲解等方式，普及供热安全使用、日常维护等知识，向居民发放《致</w:t>
      </w:r>
      <w:r>
        <w:rPr>
          <w:rFonts w:ascii="仿宋_GB2312" w:eastAsia="仿宋_GB2312" w:hint="eastAsia"/>
          <w:sz w:val="32"/>
          <w:szCs w:val="32"/>
        </w:rPr>
        <w:lastRenderedPageBreak/>
        <w:t>全县城区集中供暖用户的一封信》，不仅明确公开了城区集中供热企业的具体供暖覆盖区域，更详细列明了各片区专属供热服务管家的联系电话和供热服务监督电话，让用户在遇到用热问题时能“找得到人、说得上话”，打通供热服务的“最后一公里”。</w:t>
      </w:r>
    </w:p>
    <w:p w:rsidR="00817D55" w:rsidRDefault="00D323A8">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color w:val="000000"/>
          <w:kern w:val="0"/>
          <w:sz w:val="32"/>
          <w:szCs w:val="32"/>
          <w:shd w:val="clear" w:color="auto" w:fill="FFFFFF"/>
          <w:lang w:bidi="ar"/>
        </w:rPr>
        <w:t>（五）报告数据统计说明。</w:t>
      </w:r>
      <w:r>
        <w:rPr>
          <w:rFonts w:ascii="仿宋_GB2312" w:eastAsia="仿宋_GB2312" w:cs="仿宋_GB2312" w:hint="eastAsia"/>
          <w:color w:val="000000"/>
          <w:kern w:val="0"/>
          <w:sz w:val="32"/>
          <w:szCs w:val="32"/>
          <w:shd w:val="clear" w:color="auto" w:fill="FFFFFF"/>
          <w:lang w:bidi="ar"/>
        </w:rPr>
        <w:t>本报告所列数据统计期限为2025年1月1日至2025年12月31日。</w:t>
      </w:r>
    </w:p>
    <w:p w:rsidR="00817D55" w:rsidRDefault="00D323A8">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color w:val="000000"/>
          <w:kern w:val="0"/>
          <w:sz w:val="32"/>
          <w:szCs w:val="32"/>
          <w:shd w:val="clear" w:color="auto" w:fill="FFFFFF"/>
          <w:lang w:bidi="ar"/>
        </w:rPr>
        <w:t>（六）本行政机关认为需要报告的其他事项。</w:t>
      </w:r>
      <w:r>
        <w:rPr>
          <w:rFonts w:ascii="仿宋_GB2312" w:eastAsia="仿宋_GB2312" w:cs="仿宋_GB2312" w:hint="eastAsia"/>
          <w:color w:val="000000"/>
          <w:kern w:val="0"/>
          <w:sz w:val="32"/>
          <w:szCs w:val="32"/>
          <w:shd w:val="clear" w:color="auto" w:fill="FFFFFF"/>
          <w:lang w:bidi="ar"/>
        </w:rPr>
        <w:t>无。</w:t>
      </w:r>
    </w:p>
    <w:p w:rsidR="00817D55" w:rsidRDefault="00D323A8">
      <w:pPr>
        <w:widowControl/>
        <w:shd w:val="clear" w:color="auto" w:fill="FFFFFF"/>
        <w:adjustRightInd w:val="0"/>
        <w:snapToGrid w:val="0"/>
        <w:spacing w:line="578" w:lineRule="exact"/>
        <w:ind w:firstLine="640"/>
        <w:jc w:val="left"/>
        <w:rPr>
          <w:rFonts w:ascii="楷体_GB2312" w:eastAsia="楷体_GB2312" w:cs="楷体_GB2312"/>
          <w:color w:val="000000"/>
          <w:sz w:val="32"/>
          <w:szCs w:val="32"/>
        </w:rPr>
      </w:pPr>
      <w:r>
        <w:rPr>
          <w:rFonts w:ascii="楷体_GB2312" w:eastAsia="楷体_GB2312" w:cs="楷体_GB2312" w:hint="eastAsia"/>
          <w:color w:val="000000"/>
          <w:kern w:val="0"/>
          <w:sz w:val="32"/>
          <w:szCs w:val="32"/>
          <w:shd w:val="clear" w:color="auto" w:fill="FFFFFF"/>
          <w:lang w:bidi="ar"/>
        </w:rPr>
        <w:t>（七）其他有关文件专门要求报告的事项。</w:t>
      </w:r>
      <w:r>
        <w:rPr>
          <w:rFonts w:ascii="仿宋_GB2312" w:eastAsia="仿宋_GB2312" w:cs="仿宋_GB2312" w:hint="eastAsia"/>
          <w:color w:val="000000"/>
          <w:kern w:val="0"/>
          <w:sz w:val="32"/>
          <w:szCs w:val="32"/>
          <w:shd w:val="clear" w:color="auto" w:fill="FFFFFF"/>
          <w:lang w:bidi="ar"/>
        </w:rPr>
        <w:t>无。</w:t>
      </w:r>
    </w:p>
    <w:p w:rsidR="00817D55" w:rsidRDefault="00817D55">
      <w:pPr>
        <w:pStyle w:val="a7"/>
        <w:widowControl/>
        <w:shd w:val="clear" w:color="auto" w:fill="FFFFFF"/>
        <w:adjustRightInd w:val="0"/>
        <w:snapToGrid w:val="0"/>
        <w:spacing w:beforeAutospacing="0" w:afterAutospacing="0" w:line="578" w:lineRule="exact"/>
        <w:ind w:firstLine="420"/>
        <w:jc w:val="both"/>
        <w:rPr>
          <w:rFonts w:ascii="仿宋_GB2312" w:eastAsia="仿宋_GB2312" w:hAnsi="宋体" w:cs="宋体"/>
          <w:color w:val="333333"/>
          <w:sz w:val="32"/>
          <w:szCs w:val="32"/>
          <w:shd w:val="clear" w:color="auto" w:fill="FFFFFF"/>
        </w:rPr>
      </w:pPr>
    </w:p>
    <w:bookmarkEnd w:id="0"/>
    <w:bookmarkEnd w:id="1"/>
    <w:p w:rsidR="00817D55" w:rsidRDefault="00D323A8">
      <w:pPr>
        <w:widowControl/>
        <w:shd w:val="clear" w:color="auto" w:fill="FFFFFF"/>
        <w:adjustRightInd w:val="0"/>
        <w:snapToGrid w:val="0"/>
        <w:spacing w:line="578" w:lineRule="exact"/>
        <w:ind w:firstLine="640"/>
        <w:jc w:val="right"/>
        <w:rPr>
          <w:rFonts w:ascii="仿宋_GB2312" w:eastAsia="仿宋_GB2312" w:cs="仿宋_GB2312"/>
          <w:color w:val="000000"/>
          <w:kern w:val="0"/>
          <w:sz w:val="32"/>
          <w:szCs w:val="32"/>
          <w:shd w:val="clear" w:color="auto" w:fill="FFFFFF"/>
          <w:lang w:bidi="ar"/>
        </w:rPr>
      </w:pPr>
      <w:r>
        <w:rPr>
          <w:rFonts w:ascii="仿宋_GB2312" w:eastAsia="仿宋_GB2312" w:cs="仿宋_GB2312" w:hint="eastAsia"/>
          <w:color w:val="000000"/>
          <w:kern w:val="0"/>
          <w:sz w:val="32"/>
          <w:szCs w:val="32"/>
          <w:shd w:val="clear" w:color="auto" w:fill="FFFFFF"/>
          <w:lang w:bidi="ar"/>
        </w:rPr>
        <w:t>昌乐县住房和城乡建设局</w:t>
      </w:r>
    </w:p>
    <w:p w:rsidR="00817D55" w:rsidRDefault="00D323A8">
      <w:pPr>
        <w:widowControl/>
        <w:shd w:val="clear" w:color="auto" w:fill="FFFFFF"/>
        <w:adjustRightInd w:val="0"/>
        <w:snapToGrid w:val="0"/>
        <w:spacing w:line="578" w:lineRule="exact"/>
        <w:ind w:right="320" w:firstLine="640"/>
        <w:jc w:val="right"/>
        <w:rPr>
          <w:rFonts w:ascii="仿宋_GB2312" w:eastAsia="仿宋_GB2312" w:cs="仿宋_GB2312"/>
          <w:color w:val="000000"/>
          <w:kern w:val="0"/>
          <w:sz w:val="32"/>
          <w:szCs w:val="32"/>
          <w:shd w:val="clear" w:color="auto" w:fill="FFFFFF"/>
          <w:lang w:bidi="ar"/>
        </w:rPr>
      </w:pPr>
      <w:r>
        <w:rPr>
          <w:rFonts w:ascii="仿宋_GB2312" w:eastAsia="仿宋_GB2312" w:cs="仿宋_GB2312" w:hint="eastAsia"/>
          <w:color w:val="000000"/>
          <w:kern w:val="0"/>
          <w:sz w:val="32"/>
          <w:szCs w:val="32"/>
          <w:shd w:val="clear" w:color="auto" w:fill="FFFFFF"/>
          <w:lang w:bidi="ar"/>
        </w:rPr>
        <w:t>2026年1月1</w:t>
      </w:r>
      <w:r w:rsidR="00A77BAF">
        <w:rPr>
          <w:rFonts w:ascii="仿宋_GB2312" w:eastAsia="仿宋_GB2312" w:cs="仿宋_GB2312" w:hint="eastAsia"/>
          <w:color w:val="000000"/>
          <w:kern w:val="0"/>
          <w:sz w:val="32"/>
          <w:szCs w:val="32"/>
          <w:shd w:val="clear" w:color="auto" w:fill="FFFFFF"/>
          <w:lang w:bidi="ar"/>
        </w:rPr>
        <w:t>6</w:t>
      </w:r>
      <w:r>
        <w:rPr>
          <w:rFonts w:ascii="仿宋_GB2312" w:eastAsia="仿宋_GB2312" w:cs="仿宋_GB2312" w:hint="eastAsia"/>
          <w:color w:val="000000"/>
          <w:kern w:val="0"/>
          <w:sz w:val="32"/>
          <w:szCs w:val="32"/>
          <w:shd w:val="clear" w:color="auto" w:fill="FFFFFF"/>
          <w:lang w:bidi="ar"/>
        </w:rPr>
        <w:t>日</w:t>
      </w:r>
    </w:p>
    <w:sectPr w:rsidR="00817D55">
      <w:footerReference w:type="default" r:id="rId9"/>
      <w:pgSz w:w="11906" w:h="16838"/>
      <w:pgMar w:top="2098" w:right="1531" w:bottom="1985"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2BDB" w:rsidRDefault="00B52BDB">
      <w:r>
        <w:separator/>
      </w:r>
    </w:p>
  </w:endnote>
  <w:endnote w:type="continuationSeparator" w:id="0">
    <w:p w:rsidR="00B52BDB" w:rsidRDefault="00B52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文星标宋">
    <w:panose1 w:val="0201060400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D55" w:rsidRDefault="00D323A8">
    <w:pPr>
      <w:pStyle w:val="a4"/>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rsidR="00817D55" w:rsidRDefault="00D323A8">
                          <w:pPr>
                            <w:pStyle w:val="a4"/>
                            <w:rPr>
                              <w:rFonts w:asciiTheme="minorEastAsia" w:eastAsiaTheme="minorEastAsia" w:hAnsiTheme="minorEastAsia"/>
                              <w:b/>
                              <w:sz w:val="28"/>
                              <w:szCs w:val="28"/>
                            </w:rPr>
                          </w:pPr>
                          <w:r>
                            <w:rPr>
                              <w:rFonts w:asciiTheme="minorEastAsia" w:eastAsiaTheme="minorEastAsia" w:hAnsiTheme="minorEastAsia" w:hint="eastAsia"/>
                              <w:b/>
                              <w:sz w:val="28"/>
                              <w:szCs w:val="28"/>
                            </w:rPr>
                            <w:fldChar w:fldCharType="begin"/>
                          </w:r>
                          <w:r>
                            <w:rPr>
                              <w:rFonts w:asciiTheme="minorEastAsia" w:eastAsiaTheme="minorEastAsia" w:hAnsiTheme="minorEastAsia" w:hint="eastAsia"/>
                              <w:b/>
                              <w:sz w:val="28"/>
                              <w:szCs w:val="28"/>
                            </w:rPr>
                            <w:instrText xml:space="preserve"> PAGE  \* MERGEFORMAT </w:instrText>
                          </w:r>
                          <w:r>
                            <w:rPr>
                              <w:rFonts w:asciiTheme="minorEastAsia" w:eastAsiaTheme="minorEastAsia" w:hAnsiTheme="minorEastAsia" w:hint="eastAsia"/>
                              <w:b/>
                              <w:sz w:val="28"/>
                              <w:szCs w:val="28"/>
                            </w:rPr>
                            <w:fldChar w:fldCharType="separate"/>
                          </w:r>
                          <w:r w:rsidR="00F64257">
                            <w:rPr>
                              <w:rFonts w:asciiTheme="minorEastAsia" w:eastAsiaTheme="minorEastAsia" w:hAnsiTheme="minorEastAsia"/>
                              <w:b/>
                              <w:noProof/>
                              <w:sz w:val="28"/>
                              <w:szCs w:val="28"/>
                            </w:rPr>
                            <w:t>- 6 -</w:t>
                          </w:r>
                          <w:r>
                            <w:rPr>
                              <w:rFonts w:asciiTheme="minorEastAsia" w:eastAsiaTheme="minorEastAsia" w:hAnsiTheme="minorEastAsia" w:hint="eastAsia"/>
                              <w:b/>
                              <w:sz w:val="28"/>
                              <w:szCs w:val="2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2in;height:2in;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" filled="f" stroked="f" strokeweight=".5pt">
              <v:textbox style="mso-fit-shape-to-text:t" inset="0,0,0,0">
                <w:txbxContent>
                  <w:p w:rsidR="00817D55" w:rsidRDefault="00D323A8">
                    <w:pPr>
                      <w:pStyle w:val="a4"/>
                      <w:rPr>
                        <w:rFonts w:asciiTheme="minorEastAsia" w:eastAsiaTheme="minorEastAsia" w:hAnsiTheme="minorEastAsia"/>
                        <w:b/>
                        <w:sz w:val="28"/>
                        <w:szCs w:val="28"/>
                      </w:rPr>
                    </w:pPr>
                    <w:r>
                      <w:rPr>
                        <w:rFonts w:asciiTheme="minorEastAsia" w:eastAsiaTheme="minorEastAsia" w:hAnsiTheme="minorEastAsia" w:hint="eastAsia"/>
                        <w:b/>
                        <w:sz w:val="28"/>
                        <w:szCs w:val="28"/>
                      </w:rPr>
                      <w:fldChar w:fldCharType="begin"/>
                    </w:r>
                    <w:r>
                      <w:rPr>
                        <w:rFonts w:asciiTheme="minorEastAsia" w:eastAsiaTheme="minorEastAsia" w:hAnsiTheme="minorEastAsia" w:hint="eastAsia"/>
                        <w:b/>
                        <w:sz w:val="28"/>
                        <w:szCs w:val="28"/>
                      </w:rPr>
                      <w:instrText xml:space="preserve"> PAGE  \* MERGEFORMAT </w:instrText>
                    </w:r>
                    <w:r>
                      <w:rPr>
                        <w:rFonts w:asciiTheme="minorEastAsia" w:eastAsiaTheme="minorEastAsia" w:hAnsiTheme="minorEastAsia" w:hint="eastAsia"/>
                        <w:b/>
                        <w:sz w:val="28"/>
                        <w:szCs w:val="28"/>
                      </w:rPr>
                      <w:fldChar w:fldCharType="separate"/>
                    </w:r>
                    <w:r w:rsidR="00F64257">
                      <w:rPr>
                        <w:rFonts w:asciiTheme="minorEastAsia" w:eastAsiaTheme="minorEastAsia" w:hAnsiTheme="minorEastAsia"/>
                        <w:b/>
                        <w:noProof/>
                        <w:sz w:val="28"/>
                        <w:szCs w:val="28"/>
                      </w:rPr>
                      <w:t>- 6 -</w:t>
                    </w:r>
                    <w:r>
                      <w:rPr>
                        <w:rFonts w:asciiTheme="minorEastAsia" w:eastAsiaTheme="minorEastAsia" w:hAnsiTheme="minorEastAsia" w:hint="eastAsia"/>
                        <w:b/>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2BDB" w:rsidRDefault="00B52BDB">
      <w:r>
        <w:separator/>
      </w:r>
    </w:p>
  </w:footnote>
  <w:footnote w:type="continuationSeparator" w:id="0">
    <w:p w:rsidR="00B52BDB" w:rsidRDefault="00B52B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JiNDJhYTY3OThkMzhjNGFkMDEzOTIxN2VmMjkwOGEifQ=="/>
    <w:docVar w:name="KSO_WPS_MARK_KEY" w:val="04dc99f1-0638-46c1-8bd7-bacd80b618ad"/>
  </w:docVars>
  <w:rsids>
    <w:rsidRoot w:val="00A66024"/>
    <w:rsid w:val="0001301D"/>
    <w:rsid w:val="00022D98"/>
    <w:rsid w:val="00056A2E"/>
    <w:rsid w:val="000632D4"/>
    <w:rsid w:val="000740B3"/>
    <w:rsid w:val="00086681"/>
    <w:rsid w:val="00091DD2"/>
    <w:rsid w:val="000B5BF2"/>
    <w:rsid w:val="000D6555"/>
    <w:rsid w:val="000E2D41"/>
    <w:rsid w:val="001A38F6"/>
    <w:rsid w:val="0020137C"/>
    <w:rsid w:val="00251DE9"/>
    <w:rsid w:val="00254390"/>
    <w:rsid w:val="002565C6"/>
    <w:rsid w:val="0026403E"/>
    <w:rsid w:val="002767E8"/>
    <w:rsid w:val="00282940"/>
    <w:rsid w:val="0028563D"/>
    <w:rsid w:val="002A599C"/>
    <w:rsid w:val="002C75D3"/>
    <w:rsid w:val="002E4AB4"/>
    <w:rsid w:val="002F04AF"/>
    <w:rsid w:val="002F08E9"/>
    <w:rsid w:val="00300747"/>
    <w:rsid w:val="003548DD"/>
    <w:rsid w:val="00356738"/>
    <w:rsid w:val="00396880"/>
    <w:rsid w:val="003B38B6"/>
    <w:rsid w:val="003C1836"/>
    <w:rsid w:val="003C355B"/>
    <w:rsid w:val="003D07C3"/>
    <w:rsid w:val="003D1047"/>
    <w:rsid w:val="003E0A0F"/>
    <w:rsid w:val="00456598"/>
    <w:rsid w:val="0046498B"/>
    <w:rsid w:val="004926F2"/>
    <w:rsid w:val="00492A1A"/>
    <w:rsid w:val="004A5BE0"/>
    <w:rsid w:val="004B40FE"/>
    <w:rsid w:val="004E73B2"/>
    <w:rsid w:val="00504501"/>
    <w:rsid w:val="00512188"/>
    <w:rsid w:val="00513C7B"/>
    <w:rsid w:val="00523DDE"/>
    <w:rsid w:val="0053368F"/>
    <w:rsid w:val="005A261F"/>
    <w:rsid w:val="005D4657"/>
    <w:rsid w:val="005F462A"/>
    <w:rsid w:val="0061706B"/>
    <w:rsid w:val="00645237"/>
    <w:rsid w:val="006470B0"/>
    <w:rsid w:val="006B71F3"/>
    <w:rsid w:val="006C3C92"/>
    <w:rsid w:val="006E381A"/>
    <w:rsid w:val="00700F69"/>
    <w:rsid w:val="00735D7C"/>
    <w:rsid w:val="007476B5"/>
    <w:rsid w:val="0075109D"/>
    <w:rsid w:val="007977A6"/>
    <w:rsid w:val="007B446D"/>
    <w:rsid w:val="007F3378"/>
    <w:rsid w:val="0080680A"/>
    <w:rsid w:val="00817D55"/>
    <w:rsid w:val="00877710"/>
    <w:rsid w:val="00887F8D"/>
    <w:rsid w:val="008D1C6A"/>
    <w:rsid w:val="00960506"/>
    <w:rsid w:val="009D0D47"/>
    <w:rsid w:val="009D6981"/>
    <w:rsid w:val="009E092B"/>
    <w:rsid w:val="00A16F71"/>
    <w:rsid w:val="00A246ED"/>
    <w:rsid w:val="00A304BE"/>
    <w:rsid w:val="00A44260"/>
    <w:rsid w:val="00A47A43"/>
    <w:rsid w:val="00A66024"/>
    <w:rsid w:val="00A77BAF"/>
    <w:rsid w:val="00A93929"/>
    <w:rsid w:val="00AA17CF"/>
    <w:rsid w:val="00B143A8"/>
    <w:rsid w:val="00B3758A"/>
    <w:rsid w:val="00B52BDB"/>
    <w:rsid w:val="00B87974"/>
    <w:rsid w:val="00BC6D62"/>
    <w:rsid w:val="00BD1D44"/>
    <w:rsid w:val="00BE3693"/>
    <w:rsid w:val="00BF2339"/>
    <w:rsid w:val="00BF515F"/>
    <w:rsid w:val="00C01263"/>
    <w:rsid w:val="00C22AB1"/>
    <w:rsid w:val="00C62B73"/>
    <w:rsid w:val="00C839B2"/>
    <w:rsid w:val="00C9073F"/>
    <w:rsid w:val="00CC019F"/>
    <w:rsid w:val="00CC1C98"/>
    <w:rsid w:val="00CD3B01"/>
    <w:rsid w:val="00CF3DDA"/>
    <w:rsid w:val="00D21E63"/>
    <w:rsid w:val="00D2299E"/>
    <w:rsid w:val="00D261E0"/>
    <w:rsid w:val="00D30672"/>
    <w:rsid w:val="00D323A8"/>
    <w:rsid w:val="00D52D33"/>
    <w:rsid w:val="00D67FD6"/>
    <w:rsid w:val="00D95DDF"/>
    <w:rsid w:val="00D96695"/>
    <w:rsid w:val="00DA0EEA"/>
    <w:rsid w:val="00DA4D22"/>
    <w:rsid w:val="00DA6432"/>
    <w:rsid w:val="00DE1146"/>
    <w:rsid w:val="00DE336F"/>
    <w:rsid w:val="00DF0946"/>
    <w:rsid w:val="00E31B34"/>
    <w:rsid w:val="00E31E8C"/>
    <w:rsid w:val="00E60D95"/>
    <w:rsid w:val="00E65F89"/>
    <w:rsid w:val="00E73188"/>
    <w:rsid w:val="00E80D1E"/>
    <w:rsid w:val="00ED6D5C"/>
    <w:rsid w:val="00F05C53"/>
    <w:rsid w:val="00F246C9"/>
    <w:rsid w:val="00F64257"/>
    <w:rsid w:val="00F81FC7"/>
    <w:rsid w:val="00FB2813"/>
    <w:rsid w:val="00FF49F5"/>
    <w:rsid w:val="13364D60"/>
    <w:rsid w:val="175F3C12"/>
    <w:rsid w:val="1D32075E"/>
    <w:rsid w:val="21A62375"/>
    <w:rsid w:val="302207C2"/>
    <w:rsid w:val="41F30A12"/>
    <w:rsid w:val="4F891A15"/>
    <w:rsid w:val="5E182B79"/>
    <w:rsid w:val="65BA3829"/>
    <w:rsid w:val="713C0B66"/>
    <w:rsid w:val="77F554DB"/>
    <w:rsid w:val="7BD40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Char0"/>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rPr>
  </w:style>
  <w:style w:type="character" w:customStyle="1" w:styleId="Char">
    <w:name w:val="批注框文本 Char"/>
    <w:basedOn w:val="a0"/>
    <w:link w:val="a3"/>
    <w:qFormat/>
    <w:rPr>
      <w:rFonts w:ascii="Calibri" w:eastAsia="宋体" w:hAnsi="Calibri" w:cs="宋体"/>
      <w:kern w:val="2"/>
      <w:sz w:val="18"/>
      <w:szCs w:val="18"/>
    </w:rPr>
  </w:style>
  <w:style w:type="character" w:customStyle="1" w:styleId="Char0">
    <w:name w:val="副标题 Char"/>
    <w:basedOn w:val="a0"/>
    <w:link w:val="a6"/>
    <w:qFormat/>
    <w:rPr>
      <w:rFonts w:ascii="Calibri Light" w:hAnsi="Calibri Light" w:cs="宋体"/>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Pr>
      <w:sz w:val="18"/>
      <w:szCs w:val="18"/>
    </w:rPr>
  </w:style>
  <w:style w:type="paragraph" w:styleId="a4">
    <w:name w:val="footer"/>
    <w:basedOn w:val="a"/>
    <w:qFormat/>
    <w:pPr>
      <w:tabs>
        <w:tab w:val="center" w:pos="4153"/>
        <w:tab w:val="right" w:pos="8306"/>
      </w:tabs>
      <w:snapToGrid w:val="0"/>
      <w:jc w:val="left"/>
    </w:pPr>
    <w:rPr>
      <w:sz w:val="18"/>
    </w:rPr>
  </w:style>
  <w:style w:type="paragraph" w:styleId="a5">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Subtitle"/>
    <w:basedOn w:val="a"/>
    <w:next w:val="a"/>
    <w:link w:val="Char0"/>
    <w:qFormat/>
    <w:pPr>
      <w:spacing w:before="240" w:after="60" w:line="312" w:lineRule="auto"/>
      <w:jc w:val="center"/>
      <w:outlineLvl w:val="1"/>
    </w:pPr>
    <w:rPr>
      <w:rFonts w:ascii="Calibri Light" w:hAnsi="Calibri Light"/>
      <w:b/>
      <w:bCs/>
      <w:kern w:val="28"/>
      <w:sz w:val="32"/>
      <w:szCs w:val="32"/>
    </w:rPr>
  </w:style>
  <w:style w:type="paragraph" w:styleId="a7">
    <w:name w:val="Normal (Web)"/>
    <w:basedOn w:val="a"/>
    <w:uiPriority w:val="99"/>
    <w:qFormat/>
    <w:pPr>
      <w:spacing w:beforeAutospacing="1" w:afterAutospacing="1"/>
      <w:jc w:val="left"/>
    </w:pPr>
    <w:rPr>
      <w:rFonts w:cs="Times New Roman"/>
      <w:kern w:val="0"/>
      <w:sz w:val="24"/>
    </w:rPr>
  </w:style>
  <w:style w:type="character" w:customStyle="1" w:styleId="Char">
    <w:name w:val="批注框文本 Char"/>
    <w:basedOn w:val="a0"/>
    <w:link w:val="a3"/>
    <w:qFormat/>
    <w:rPr>
      <w:rFonts w:ascii="Calibri" w:eastAsia="宋体" w:hAnsi="Calibri" w:cs="宋体"/>
      <w:kern w:val="2"/>
      <w:sz w:val="18"/>
      <w:szCs w:val="18"/>
    </w:rPr>
  </w:style>
  <w:style w:type="character" w:customStyle="1" w:styleId="Char0">
    <w:name w:val="副标题 Char"/>
    <w:basedOn w:val="a0"/>
    <w:link w:val="a6"/>
    <w:qFormat/>
    <w:rPr>
      <w:rFonts w:ascii="Calibri Light" w:hAnsi="Calibri Light" w:cs="宋体"/>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E69DFB-4A35-4E8A-9286-608D353C0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7</Pages>
  <Words>519</Words>
  <Characters>2963</Characters>
  <Application>Microsoft Office Word</Application>
  <DocSecurity>0</DocSecurity>
  <Lines>24</Lines>
  <Paragraphs>6</Paragraphs>
  <ScaleCrop>false</ScaleCrop>
  <Company>CHINA</Company>
  <LinksUpToDate>false</LinksUpToDate>
  <CharactersWithSpaces>3476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January</dc:creator>
  <cp:lastModifiedBy>lenovo</cp:lastModifiedBy>
  <cp:revision>7</cp:revision>
  <cp:lastPrinted>2026-01-16T08:53:00Z</cp:lastPrinted>
  <dcterms:created xsi:type="dcterms:W3CDTF">2026-01-16T03:17:00Z</dcterms:created>
  <dcterms:modified xsi:type="dcterms:W3CDTF">2026-02-26T08:56:00Z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CE67C4DA35CB46BBBBDBF9E5DDA54A33</vt:lpwstr>
  </property>
  <property fmtid="{D5CDD505-2E9C-101B-9397-08002B2CF9AE}" pid="4" name="KSOTemplateDocerSaveRecord">
    <vt:lpwstr>eyJoZGlkIjoiYmVkODQ0NmQ2MWMyMDcxNTg4ZmEwNThkMWI0Y2E0YzMiLCJ1c2VySWQiOiIzMDkxNzU4MTIifQ==</vt:lpwstr>
  </property>
</Properties>
</file>