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Arial" w:eastAsia="黑体" w:cs="Arial"/>
          <w:b/>
          <w:bCs/>
          <w:color w:val="000000"/>
          <w:kern w:val="0"/>
          <w:sz w:val="32"/>
          <w:szCs w:val="32"/>
        </w:rPr>
      </w:pPr>
      <w:r>
        <w:rPr>
          <w:rFonts w:ascii="黑体" w:hAnsi="Arial" w:eastAsia="黑体" w:cs="Arial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Arial" w:eastAsia="黑体" w:cs="Arial"/>
          <w:b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 w:cs="黑体"/>
          <w:szCs w:val="21"/>
        </w:rPr>
      </w:pPr>
    </w:p>
    <w:p>
      <w:pPr>
        <w:jc w:val="center"/>
        <w:rPr>
          <w:rFonts w:ascii="文星标宋" w:hAnsi="文星标宋" w:eastAsia="文星标宋"/>
          <w:b/>
          <w:bCs/>
          <w:sz w:val="40"/>
          <w:szCs w:val="40"/>
        </w:rPr>
      </w:pPr>
      <w:r>
        <w:rPr>
          <w:rFonts w:hint="eastAsia" w:ascii="文星标宋" w:hAnsi="文星标宋" w:eastAsia="文星标宋"/>
          <w:b/>
          <w:bCs/>
          <w:sz w:val="40"/>
          <w:szCs w:val="40"/>
        </w:rPr>
        <w:t>2017年度政府信息公开工作情况统计表</w:t>
      </w:r>
    </w:p>
    <w:p>
      <w:pPr>
        <w:jc w:val="center"/>
        <w:rPr>
          <w:rFonts w:hint="eastAsia" w:ascii="文星楷体" w:hAnsi="文星楷体" w:eastAsia="文星楷体"/>
          <w:b/>
          <w:bCs/>
          <w:sz w:val="32"/>
          <w:szCs w:val="32"/>
        </w:rPr>
      </w:pPr>
      <w:r>
        <w:rPr>
          <w:rFonts w:hint="eastAsia" w:ascii="楷体_GB2312" w:hAnsi="Arial" w:eastAsia="楷体_GB2312" w:cs="Arial"/>
          <w:b/>
          <w:bCs/>
          <w:color w:val="000000"/>
          <w:kern w:val="0"/>
          <w:sz w:val="32"/>
          <w:szCs w:val="32"/>
        </w:rPr>
        <w:t>（朱刘街道办事处）</w:t>
      </w:r>
    </w:p>
    <w:tbl>
      <w:tblPr>
        <w:tblStyle w:val="6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（一）主动公开政府信息数</w:t>
            </w:r>
            <w:r>
              <w:rPr>
                <w:rFonts w:hint="eastAsia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t>（一）回应公众关注热点或重大舆情数</w:t>
            </w:r>
          </w:p>
          <w:p>
            <w:pPr>
              <w:ind w:firstLine="1050" w:firstLineChars="500"/>
            </w:pPr>
            <w:r>
              <w:t>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　　　　　1.按时办结数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2.延期办结数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七、向图书馆、档案馆等查阅场所报送信息数</w:t>
            </w:r>
          </w:p>
          <w:p>
            <w:pPr>
              <w:rPr>
                <w:rFonts w:hint="eastAsia" w:ascii="黑体" w:eastAsia="黑体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t>　　（一）</w:t>
            </w:r>
            <w:r>
              <w:rPr>
                <w:rFonts w:hint="eastAsia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t>　　（二）</w:t>
            </w:r>
            <w:r>
              <w:rPr>
                <w:rFonts w:hint="eastAsia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t>（一）</w:t>
            </w:r>
            <w:r>
              <w:rPr>
                <w:rFonts w:hint="eastAsia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十、镇街区设置政府信息查阅点数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32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</w:t>
            </w:r>
            <w:r>
              <w:rPr>
                <w:rFonts w:hint="eastAsia"/>
              </w:rPr>
              <w:t>二</w:t>
            </w:r>
            <w: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r>
              <w:t>　　（</w:t>
            </w:r>
            <w:r>
              <w:rPr>
                <w:rFonts w:hint="eastAsia"/>
              </w:rPr>
              <w:t>三</w:t>
            </w:r>
            <w:r>
              <w:t>）政府信息公开专项经费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121</w:t>
            </w:r>
          </w:p>
        </w:tc>
      </w:tr>
    </w:tbl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 xml:space="preserve"> 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（注：各子栏目数总数要等于总栏目数量）</w:t>
      </w:r>
    </w:p>
    <w:p>
      <w:pPr>
        <w:jc w:val="center"/>
        <w:rPr>
          <w:rFonts w:hint="eastAsia" w:ascii="宋体" w:hAnsi="宋体" w:cs="宋体"/>
          <w:szCs w:val="21"/>
        </w:rPr>
      </w:pPr>
    </w:p>
    <w:p>
      <w:pPr>
        <w:jc w:val="center"/>
        <w:rPr>
          <w:rFonts w:hint="eastAsia" w:ascii="宋体" w:hAnsi="宋体" w:cs="宋体"/>
          <w:szCs w:val="21"/>
        </w:rPr>
      </w:pPr>
    </w:p>
    <w:p>
      <w:pPr>
        <w:jc w:val="center"/>
        <w:rPr>
          <w:rFonts w:hint="eastAsia" w:ascii="宋体" w:hAnsi="宋体" w:cs="宋体"/>
          <w:szCs w:val="21"/>
        </w:rPr>
      </w:pPr>
    </w:p>
    <w:p>
      <w:pPr>
        <w:jc w:val="center"/>
        <w:rPr>
          <w:rFonts w:hint="eastAsia" w:ascii="宋体" w:hAnsi="宋体" w:cs="宋体"/>
          <w:szCs w:val="21"/>
        </w:rPr>
      </w:pPr>
    </w:p>
    <w:p>
      <w:pPr>
        <w:rPr>
          <w:rFonts w:hint="eastAsia" w:ascii="黑体" w:hAnsi="仿宋_GB2312" w:eastAsia="黑体" w:cs="仿宋_GB2312"/>
          <w:b/>
          <w:bCs/>
          <w:sz w:val="32"/>
          <w:szCs w:val="32"/>
        </w:rPr>
      </w:pPr>
    </w:p>
    <w:p>
      <w:pPr>
        <w:rPr>
          <w:rFonts w:hint="eastAsia" w:ascii="黑体" w:hAnsi="仿宋_GB2312" w:eastAsia="黑体" w:cs="仿宋_GB2312"/>
          <w:b/>
          <w:bCs/>
          <w:sz w:val="32"/>
          <w:szCs w:val="32"/>
        </w:rPr>
      </w:pPr>
    </w:p>
    <w:p>
      <w:pPr>
        <w:rPr>
          <w:rFonts w:hint="eastAsia" w:ascii="黑体" w:hAnsi="仿宋_GB2312" w:eastAsia="黑体" w:cs="仿宋_GB2312"/>
          <w:b/>
          <w:bCs/>
          <w:sz w:val="32"/>
          <w:szCs w:val="32"/>
        </w:rPr>
      </w:pPr>
    </w:p>
    <w:p>
      <w:pPr>
        <w:rPr>
          <w:rFonts w:hint="eastAsia" w:ascii="黑体" w:hAnsi="仿宋_GB2312" w:eastAsia="黑体" w:cs="仿宋_GB2312"/>
          <w:b/>
          <w:bCs/>
          <w:sz w:val="32"/>
          <w:szCs w:val="32"/>
        </w:rPr>
      </w:pPr>
    </w:p>
    <w:p>
      <w:pPr>
        <w:rPr>
          <w:rFonts w:hint="eastAsia" w:ascii="文星标宋" w:hAnsi="文星标宋" w:eastAsia="文星标宋"/>
          <w:sz w:val="40"/>
          <w:szCs w:val="40"/>
          <w:lang w:val="en-US" w:eastAsia="zh-CN"/>
        </w:rPr>
      </w:pPr>
      <w:r>
        <w:rPr>
          <w:rFonts w:hint="eastAsia" w:ascii="文星标宋" w:hAnsi="文星标宋" w:eastAsia="文星标宋"/>
          <w:sz w:val="40"/>
          <w:szCs w:val="40"/>
          <w:lang w:val="en-US" w:eastAsia="zh-CN"/>
        </w:rPr>
        <w:t xml:space="preserve"> </w:t>
      </w:r>
    </w:p>
    <w:p/>
    <w:p>
      <w:pPr>
        <w:widowControl/>
        <w:adjustRightInd w:val="0"/>
        <w:snapToGrid w:val="0"/>
        <w:spacing w:line="578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altName w:val="楷体_GB2312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D1A64"/>
    <w:rsid w:val="2E7D1A64"/>
    <w:rsid w:val="6D535020"/>
    <w:rsid w:val="7BF5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2018-03-30T08:26:00Z</dcterms:created>
  <dc:creator>么么么么么么么</dc:creator>
  <cp:lastModifiedBy>Administrator</cp:lastModifiedBy>
  <dcterms:modified xsi:type="dcterms:W3CDTF">2018-03-30T09:59:21Z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