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0C4" w:rsidRDefault="00056D73">
      <w:pPr>
        <w:pStyle w:val="a5"/>
        <w:widowControl/>
        <w:shd w:val="clear" w:color="auto" w:fill="FFFFFF"/>
        <w:spacing w:beforeAutospacing="0" w:afterAutospacing="0" w:line="360" w:lineRule="auto"/>
        <w:jc w:val="center"/>
        <w:rPr>
          <w:rFonts w:ascii="文星标宋" w:eastAsia="文星标宋" w:hAnsi="微软雅黑" w:cs="微软雅黑"/>
          <w:bCs/>
          <w:sz w:val="44"/>
          <w:szCs w:val="44"/>
          <w:shd w:val="clear" w:color="auto" w:fill="FFFFFF"/>
        </w:rPr>
      </w:pPr>
      <w:r>
        <w:rPr>
          <w:rFonts w:ascii="文星标宋" w:eastAsia="文星标宋" w:hAnsi="微软雅黑" w:cs="微软雅黑" w:hint="eastAsia"/>
          <w:bCs/>
          <w:sz w:val="44"/>
          <w:szCs w:val="44"/>
          <w:shd w:val="clear" w:color="auto" w:fill="FFFFFF"/>
        </w:rPr>
        <w:t>昌乐县退役军人事务局</w:t>
      </w:r>
    </w:p>
    <w:p w:rsidR="004C10C4" w:rsidRDefault="00056D73" w:rsidP="00E7131A">
      <w:pPr>
        <w:pStyle w:val="a5"/>
        <w:widowControl/>
        <w:shd w:val="clear" w:color="auto" w:fill="FFFFFF"/>
        <w:spacing w:beforeAutospacing="0" w:afterLines="100" w:afterAutospacing="0" w:line="360" w:lineRule="auto"/>
        <w:jc w:val="center"/>
        <w:rPr>
          <w:rFonts w:ascii="文星标宋" w:eastAsia="文星标宋" w:hAnsi="微软雅黑" w:cs="微软雅黑"/>
          <w:bCs/>
          <w:sz w:val="44"/>
          <w:szCs w:val="44"/>
          <w:shd w:val="clear" w:color="auto" w:fill="FFFFFF"/>
        </w:rPr>
      </w:pPr>
      <w:r>
        <w:rPr>
          <w:rFonts w:ascii="文星标宋" w:eastAsia="文星标宋" w:hAnsi="微软雅黑" w:cs="微软雅黑" w:hint="eastAsia"/>
          <w:bCs/>
          <w:sz w:val="44"/>
          <w:szCs w:val="44"/>
          <w:shd w:val="clear" w:color="auto" w:fill="FFFFFF"/>
        </w:rPr>
        <w:t>2024</w:t>
      </w:r>
      <w:r>
        <w:rPr>
          <w:rFonts w:ascii="文星标宋" w:eastAsia="文星标宋" w:hAnsi="微软雅黑" w:cs="微软雅黑" w:hint="eastAsia"/>
          <w:bCs/>
          <w:sz w:val="44"/>
          <w:szCs w:val="44"/>
          <w:shd w:val="clear" w:color="auto" w:fill="FFFFFF"/>
        </w:rPr>
        <w:t>年政府信息公开工作年度报告</w:t>
      </w:r>
    </w:p>
    <w:p w:rsidR="004C10C4" w:rsidRDefault="004C10C4" w:rsidP="00E7131A">
      <w:pPr>
        <w:pStyle w:val="a5"/>
        <w:widowControl/>
        <w:shd w:val="clear" w:color="auto" w:fill="FFFFFF"/>
        <w:spacing w:beforeAutospacing="0" w:afterLines="100" w:afterAutospacing="0" w:line="360" w:lineRule="auto"/>
        <w:jc w:val="center"/>
        <w:rPr>
          <w:rFonts w:ascii="文星标宋" w:eastAsia="文星标宋" w:hAnsi="黑体" w:cs="黑体"/>
          <w:sz w:val="44"/>
          <w:szCs w:val="44"/>
          <w:shd w:val="clear" w:color="auto" w:fill="FFFFFF"/>
        </w:rPr>
      </w:pPr>
    </w:p>
    <w:p w:rsidR="004C10C4" w:rsidRDefault="00056D73">
      <w:pPr>
        <w:widowControl/>
        <w:spacing w:line="576" w:lineRule="exact"/>
        <w:ind w:firstLineChars="200" w:firstLine="640"/>
        <w:rPr>
          <w:rFonts w:ascii="仿宋_GB2312" w:eastAsia="仿宋_GB2312" w:hAnsi="仿宋_GB2312" w:cs="仿宋_GB2312"/>
          <w:sz w:val="32"/>
          <w:szCs w:val="32"/>
          <w:shd w:val="clear" w:color="auto" w:fill="FFFFFF"/>
        </w:rPr>
      </w:pPr>
      <w:bookmarkStart w:id="0" w:name="_GoBack"/>
      <w:bookmarkStart w:id="1" w:name="OLE_LINK1"/>
      <w:bookmarkStart w:id="2" w:name="OLE_LINK2"/>
      <w:bookmarkEnd w:id="0"/>
      <w:r>
        <w:rPr>
          <w:rFonts w:ascii="仿宋_GB2312" w:eastAsia="仿宋_GB2312" w:hAnsi="仿宋_GB2312" w:cs="仿宋_GB2312" w:hint="eastAsia"/>
          <w:sz w:val="32"/>
          <w:szCs w:val="32"/>
          <w:shd w:val="clear" w:color="auto" w:fill="FFFFFF"/>
        </w:rPr>
        <w:t>本年度报告根据《中华人民共和国政府信息公开条例》（国务院令第</w:t>
      </w:r>
      <w:r>
        <w:rPr>
          <w:rFonts w:ascii="仿宋_GB2312" w:eastAsia="仿宋_GB2312" w:hAnsi="仿宋_GB2312" w:cs="仿宋_GB2312" w:hint="eastAsia"/>
          <w:sz w:val="32"/>
          <w:szCs w:val="32"/>
          <w:shd w:val="clear" w:color="auto" w:fill="FFFFFF"/>
        </w:rPr>
        <w:t>711</w:t>
      </w:r>
      <w:r>
        <w:rPr>
          <w:rFonts w:ascii="仿宋_GB2312" w:eastAsia="仿宋_GB2312" w:hAnsi="仿宋_GB2312" w:cs="仿宋_GB2312" w:hint="eastAsia"/>
          <w:sz w:val="32"/>
          <w:szCs w:val="32"/>
          <w:shd w:val="clear" w:color="auto" w:fill="FFFFFF"/>
        </w:rPr>
        <w:t>号，以下简称《条例》）和《国务院办公厅政府信息与政务公开办公室关于印发</w:t>
      </w:r>
      <w:r>
        <w:rPr>
          <w:rFonts w:ascii="仿宋_GB2312" w:eastAsia="仿宋_GB2312" w:hAnsi="仿宋_GB2312" w:cs="仿宋_GB2312" w:hint="eastAsia"/>
          <w:sz w:val="32"/>
          <w:szCs w:val="32"/>
          <w:shd w:val="clear" w:color="auto" w:fill="FFFFFF"/>
        </w:rPr>
        <w:t>&lt;</w:t>
      </w:r>
      <w:r>
        <w:rPr>
          <w:rFonts w:ascii="仿宋_GB2312" w:eastAsia="仿宋_GB2312" w:hAnsi="仿宋_GB2312" w:cs="仿宋_GB2312" w:hint="eastAsia"/>
          <w:sz w:val="32"/>
          <w:szCs w:val="32"/>
          <w:shd w:val="clear" w:color="auto" w:fill="FFFFFF"/>
        </w:rPr>
        <w:t>中华人民共和国政府信息公开工作年度报告格式</w:t>
      </w:r>
      <w:r>
        <w:rPr>
          <w:rFonts w:ascii="仿宋_GB2312" w:eastAsia="仿宋_GB2312" w:hAnsi="仿宋_GB2312" w:cs="仿宋_GB2312" w:hint="eastAsia"/>
          <w:sz w:val="32"/>
          <w:szCs w:val="32"/>
          <w:shd w:val="clear" w:color="auto" w:fill="FFFFFF"/>
        </w:rPr>
        <w:t>&gt;</w:t>
      </w:r>
      <w:r>
        <w:rPr>
          <w:rFonts w:ascii="仿宋_GB2312" w:eastAsia="仿宋_GB2312" w:hAnsi="仿宋_GB2312" w:cs="仿宋_GB2312" w:hint="eastAsia"/>
          <w:sz w:val="32"/>
          <w:szCs w:val="32"/>
          <w:shd w:val="clear" w:color="auto" w:fill="FFFFFF"/>
        </w:rPr>
        <w:t>的通知》（国办公开办函〔</w:t>
      </w:r>
      <w:r>
        <w:rPr>
          <w:rFonts w:ascii="仿宋_GB2312" w:eastAsia="仿宋_GB2312" w:hAnsi="仿宋_GB2312" w:cs="仿宋_GB2312" w:hint="eastAsia"/>
          <w:sz w:val="32"/>
          <w:szCs w:val="32"/>
          <w:shd w:val="clear" w:color="auto" w:fill="FFFFFF"/>
        </w:rPr>
        <w:t>2021</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30</w:t>
      </w:r>
      <w:r>
        <w:rPr>
          <w:rFonts w:ascii="仿宋_GB2312" w:eastAsia="仿宋_GB2312" w:hAnsi="仿宋_GB2312" w:cs="仿宋_GB2312" w:hint="eastAsia"/>
          <w:sz w:val="32"/>
          <w:szCs w:val="32"/>
          <w:shd w:val="clear" w:color="auto" w:fill="FFFFFF"/>
        </w:rPr>
        <w:t>号）相关要求编制，内容包括总体情况、主动公开政府信息情况、收到和处理政府信息公开申请情况、政府信息公开行政复议和行政诉讼情况、存在的主要问题及改进情况、其他需要报告的事项等六个部分。本年度报告中所列数据统计期限从</w:t>
      </w:r>
      <w:r>
        <w:rPr>
          <w:rFonts w:ascii="仿宋_GB2312" w:eastAsia="仿宋_GB2312" w:hAnsi="仿宋_GB2312" w:cs="仿宋_GB2312" w:hint="eastAsia"/>
          <w:sz w:val="32"/>
          <w:szCs w:val="32"/>
          <w:shd w:val="clear" w:color="auto" w:fill="FFFFFF"/>
        </w:rPr>
        <w:t>2024</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日到</w:t>
      </w:r>
      <w:r>
        <w:rPr>
          <w:rFonts w:ascii="仿宋_GB2312" w:eastAsia="仿宋_GB2312" w:hAnsi="仿宋_GB2312" w:cs="仿宋_GB2312" w:hint="eastAsia"/>
          <w:sz w:val="32"/>
          <w:szCs w:val="32"/>
          <w:shd w:val="clear" w:color="auto" w:fill="FFFFFF"/>
        </w:rPr>
        <w:t>2024</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hint="eastAsia"/>
          <w:sz w:val="32"/>
          <w:szCs w:val="32"/>
          <w:shd w:val="clear" w:color="auto" w:fill="FFFFFF"/>
        </w:rPr>
        <w:t>12</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hint="eastAsia"/>
          <w:sz w:val="32"/>
          <w:szCs w:val="32"/>
          <w:shd w:val="clear" w:color="auto" w:fill="FFFFFF"/>
        </w:rPr>
        <w:t>31</w:t>
      </w:r>
      <w:r>
        <w:rPr>
          <w:rFonts w:ascii="仿宋_GB2312" w:eastAsia="仿宋_GB2312" w:hAnsi="仿宋_GB2312" w:cs="仿宋_GB2312" w:hint="eastAsia"/>
          <w:sz w:val="32"/>
          <w:szCs w:val="32"/>
          <w:shd w:val="clear" w:color="auto" w:fill="FFFFFF"/>
        </w:rPr>
        <w:t>日止。如对本报告有任何疑问，请与昌乐县退役军人事务局联系（地址：一中街</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号商务社区一号楼</w:t>
      </w:r>
      <w:r>
        <w:rPr>
          <w:rFonts w:ascii="仿宋_GB2312" w:eastAsia="仿宋_GB2312" w:hAnsi="仿宋_GB2312" w:cs="仿宋_GB2312" w:hint="eastAsia"/>
          <w:sz w:val="32"/>
          <w:szCs w:val="32"/>
          <w:shd w:val="clear" w:color="auto" w:fill="FFFFFF"/>
        </w:rPr>
        <w:t>205</w:t>
      </w:r>
      <w:r>
        <w:rPr>
          <w:rFonts w:ascii="仿宋_GB2312" w:eastAsia="仿宋_GB2312" w:hAnsi="仿宋_GB2312" w:cs="仿宋_GB2312" w:hint="eastAsia"/>
          <w:sz w:val="32"/>
          <w:szCs w:val="32"/>
          <w:shd w:val="clear" w:color="auto" w:fill="FFFFFF"/>
        </w:rPr>
        <w:t>房间；邮编：</w:t>
      </w:r>
      <w:r>
        <w:rPr>
          <w:rFonts w:ascii="仿宋_GB2312" w:eastAsia="仿宋_GB2312" w:hAnsi="仿宋_GB2312" w:cs="仿宋_GB2312" w:hint="eastAsia"/>
          <w:sz w:val="32"/>
          <w:szCs w:val="32"/>
          <w:shd w:val="clear" w:color="auto" w:fill="FFFFFF"/>
        </w:rPr>
        <w:t>262400</w:t>
      </w:r>
      <w:r>
        <w:rPr>
          <w:rFonts w:ascii="仿宋_GB2312" w:eastAsia="仿宋_GB2312" w:hAnsi="仿宋_GB2312" w:cs="仿宋_GB2312" w:hint="eastAsia"/>
          <w:sz w:val="32"/>
          <w:szCs w:val="32"/>
          <w:shd w:val="clear" w:color="auto" w:fill="FFFFFF"/>
        </w:rPr>
        <w:t>；电话：</w:t>
      </w:r>
      <w:r>
        <w:rPr>
          <w:rFonts w:ascii="仿宋_GB2312" w:eastAsia="仿宋_GB2312" w:hAnsi="仿宋_GB2312" w:cs="仿宋_GB2312" w:hint="eastAsia"/>
          <w:sz w:val="32"/>
          <w:szCs w:val="32"/>
          <w:shd w:val="clear" w:color="auto" w:fill="FFFFFF"/>
        </w:rPr>
        <w:t>0536-6291300)</w:t>
      </w:r>
      <w:r>
        <w:rPr>
          <w:rFonts w:ascii="仿宋_GB2312" w:eastAsia="仿宋_GB2312" w:hAnsi="仿宋_GB2312" w:cs="仿宋_GB2312" w:hint="eastAsia"/>
          <w:sz w:val="32"/>
          <w:szCs w:val="32"/>
          <w:shd w:val="clear" w:color="auto" w:fill="FFFFFF"/>
        </w:rPr>
        <w:t>。</w:t>
      </w:r>
    </w:p>
    <w:p w:rsidR="004C10C4" w:rsidRDefault="00056D73">
      <w:pPr>
        <w:pStyle w:val="a5"/>
        <w:widowControl/>
        <w:spacing w:beforeAutospacing="0" w:afterAutospacing="0" w:line="576" w:lineRule="exact"/>
        <w:ind w:firstLineChars="200" w:firstLine="640"/>
        <w:jc w:val="both"/>
        <w:rPr>
          <w:rFonts w:ascii="黑体" w:eastAsia="黑体" w:hAnsi="黑体" w:cs="方正黑体简体"/>
          <w:sz w:val="32"/>
          <w:szCs w:val="32"/>
          <w:shd w:val="clear" w:color="auto" w:fill="FFFFFF"/>
        </w:rPr>
      </w:pPr>
      <w:r>
        <w:rPr>
          <w:rFonts w:ascii="黑体" w:eastAsia="黑体" w:hAnsi="黑体" w:cs="方正黑体简体"/>
          <w:sz w:val="32"/>
          <w:szCs w:val="32"/>
          <w:shd w:val="clear" w:color="auto" w:fill="FFFFFF"/>
        </w:rPr>
        <w:t>一、总体情况</w:t>
      </w:r>
    </w:p>
    <w:p w:rsidR="004C10C4" w:rsidRDefault="00056D73">
      <w:pPr>
        <w:pStyle w:val="a5"/>
        <w:widowControl/>
        <w:spacing w:beforeAutospacing="0" w:afterAutospacing="0" w:line="576" w:lineRule="exact"/>
        <w:ind w:firstLineChars="200" w:firstLine="640"/>
        <w:jc w:val="both"/>
        <w:rPr>
          <w:rFonts w:ascii="仿宋_GB2312" w:eastAsia="仿宋_GB2312" w:hAnsi="仿宋"/>
          <w:sz w:val="32"/>
          <w:szCs w:val="32"/>
          <w:shd w:val="clear" w:color="auto" w:fill="FFFFFF"/>
        </w:rPr>
      </w:pPr>
      <w:r>
        <w:rPr>
          <w:rFonts w:ascii="仿宋_GB2312" w:eastAsia="仿宋_GB2312" w:hAnsi="Times New Roman" w:hint="eastAsia"/>
          <w:kern w:val="2"/>
          <w:sz w:val="32"/>
          <w:szCs w:val="32"/>
        </w:rPr>
        <w:t>2024</w:t>
      </w:r>
      <w:r>
        <w:rPr>
          <w:rFonts w:ascii="仿宋_GB2312" w:eastAsia="仿宋_GB2312" w:hAnsi="仿宋" w:hint="eastAsia"/>
          <w:sz w:val="32"/>
          <w:szCs w:val="32"/>
          <w:shd w:val="clear" w:color="auto" w:fill="FFFFFF"/>
        </w:rPr>
        <w:t>年，昌乐县退役军人事务局认真贯彻落实《中华人</w:t>
      </w:r>
      <w:r>
        <w:rPr>
          <w:rFonts w:ascii="仿宋_GB2312" w:eastAsia="仿宋_GB2312" w:hAnsi="仿宋" w:hint="eastAsia"/>
          <w:sz w:val="32"/>
          <w:szCs w:val="32"/>
          <w:shd w:val="clear" w:color="auto" w:fill="FFFFFF"/>
        </w:rPr>
        <w:t>民共和国政府信息公开条例》文件精神，严格按照省厅、市局以及昌乐县委县政府有关要求，完善工作机制，加强组织领导，扎实推进政务信息公开工作，坚持以公开为常态，及时公布退役军人关心的热点问题和各类政务信息，以高质量</w:t>
      </w:r>
      <w:r>
        <w:rPr>
          <w:rFonts w:ascii="仿宋_GB2312" w:eastAsia="仿宋_GB2312" w:hAnsi="仿宋" w:hint="eastAsia"/>
          <w:sz w:val="32"/>
          <w:szCs w:val="32"/>
          <w:shd w:val="clear" w:color="auto" w:fill="FFFFFF"/>
        </w:rPr>
        <w:lastRenderedPageBreak/>
        <w:t>公开促规范、强服务，不断提升政府信息公开工作力度和实效。</w:t>
      </w:r>
    </w:p>
    <w:p w:rsidR="004C10C4" w:rsidRDefault="00056D73">
      <w:pPr>
        <w:pStyle w:val="a5"/>
        <w:widowControl/>
        <w:spacing w:beforeAutospacing="0" w:afterAutospacing="0" w:line="576" w:lineRule="exact"/>
        <w:ind w:firstLineChars="200" w:firstLine="640"/>
        <w:jc w:val="both"/>
        <w:rPr>
          <w:rFonts w:ascii="楷体_GB2312" w:eastAsia="楷体_GB2312" w:hAnsi="方正楷体简体" w:cs="方正楷体简体"/>
          <w:sz w:val="32"/>
          <w:szCs w:val="32"/>
          <w:shd w:val="clear" w:color="auto" w:fill="FFFFFF"/>
        </w:rPr>
      </w:pPr>
      <w:r>
        <w:rPr>
          <w:rFonts w:ascii="楷体_GB2312" w:eastAsia="楷体_GB2312" w:hAnsi="方正楷体简体" w:cs="方正楷体简体" w:hint="eastAsia"/>
          <w:sz w:val="32"/>
          <w:szCs w:val="32"/>
          <w:shd w:val="clear" w:color="auto" w:fill="FFFFFF"/>
        </w:rPr>
        <w:t>（一）主动公开情况</w:t>
      </w:r>
    </w:p>
    <w:p w:rsidR="004C10C4" w:rsidRPr="00E7131A" w:rsidRDefault="00056D73">
      <w:pPr>
        <w:widowControl/>
        <w:spacing w:line="576" w:lineRule="exact"/>
        <w:ind w:firstLineChars="200" w:firstLine="640"/>
        <w:rPr>
          <w:rFonts w:ascii="仿宋_GB2312" w:eastAsia="仿宋_GB2312" w:hAnsi="微软雅黑" w:cs="仿宋_GB2312" w:hint="eastAsia"/>
          <w:kern w:val="0"/>
          <w:sz w:val="32"/>
          <w:szCs w:val="32"/>
          <w:shd w:val="clear" w:color="auto" w:fill="FFFFFF"/>
        </w:rPr>
      </w:pPr>
      <w:r w:rsidRPr="00E7131A">
        <w:rPr>
          <w:rFonts w:ascii="仿宋_GB2312" w:eastAsia="仿宋_GB2312" w:hAnsi="Times New Roman" w:cs="Times New Roman" w:hint="eastAsia"/>
          <w:sz w:val="32"/>
          <w:szCs w:val="32"/>
        </w:rPr>
        <w:t>2024</w:t>
      </w:r>
      <w:r w:rsidRPr="00E7131A">
        <w:rPr>
          <w:rFonts w:ascii="仿宋_GB2312" w:eastAsia="仿宋_GB2312" w:hAnsi="Times New Roman" w:cs="Times New Roman" w:hint="eastAsia"/>
          <w:sz w:val="32"/>
          <w:szCs w:val="32"/>
        </w:rPr>
        <w:t>年，</w:t>
      </w:r>
      <w:r w:rsidRPr="00E7131A">
        <w:rPr>
          <w:rFonts w:ascii="仿宋_GB2312" w:eastAsia="仿宋_GB2312" w:hAnsi="微软雅黑" w:cs="仿宋_GB2312" w:hint="eastAsia"/>
          <w:kern w:val="0"/>
          <w:sz w:val="32"/>
          <w:szCs w:val="32"/>
          <w:shd w:val="clear" w:color="auto" w:fill="FFFFFF"/>
        </w:rPr>
        <w:t>通过政府网站发布工作动态信息</w:t>
      </w:r>
      <w:r w:rsidRPr="00E7131A">
        <w:rPr>
          <w:rFonts w:ascii="仿宋_GB2312" w:eastAsia="仿宋_GB2312" w:hAnsi="Times New Roman" w:cs="Times New Roman" w:hint="eastAsia"/>
          <w:sz w:val="32"/>
          <w:szCs w:val="32"/>
          <w:shd w:val="clear" w:color="auto" w:fill="FFFFFF"/>
        </w:rPr>
        <w:t>27</w:t>
      </w:r>
      <w:r w:rsidRPr="00E7131A">
        <w:rPr>
          <w:rFonts w:ascii="仿宋_GB2312" w:eastAsia="仿宋_GB2312" w:hAnsi="微软雅黑" w:cs="仿宋_GB2312" w:hint="eastAsia"/>
          <w:kern w:val="0"/>
          <w:sz w:val="32"/>
          <w:szCs w:val="32"/>
          <w:shd w:val="clear" w:color="auto" w:fill="FFFFFF"/>
        </w:rPr>
        <w:t>条，</w:t>
      </w:r>
      <w:r w:rsidRPr="00E7131A">
        <w:rPr>
          <w:rStyle w:val="NormalCharacter"/>
          <w:rFonts w:ascii="仿宋_GB2312" w:eastAsia="仿宋_GB2312" w:hAnsi="Times New Roman" w:cs="Times New Roman" w:hint="eastAsia"/>
          <w:sz w:val="32"/>
          <w:szCs w:val="32"/>
        </w:rPr>
        <w:t>昌乐县退役军人事务局微信公众号、爱昌乐</w:t>
      </w:r>
      <w:r w:rsidRPr="00E7131A">
        <w:rPr>
          <w:rStyle w:val="NormalCharacter"/>
          <w:rFonts w:ascii="仿宋_GB2312" w:eastAsia="仿宋_GB2312" w:hAnsi="Times New Roman" w:cs="Times New Roman" w:hint="eastAsia"/>
          <w:sz w:val="32"/>
          <w:szCs w:val="32"/>
        </w:rPr>
        <w:t>APP</w:t>
      </w:r>
      <w:r w:rsidRPr="00E7131A">
        <w:rPr>
          <w:rStyle w:val="NormalCharacter"/>
          <w:rFonts w:ascii="仿宋_GB2312" w:eastAsia="仿宋_GB2312" w:hAnsi="Times New Roman" w:cs="Times New Roman" w:hint="eastAsia"/>
          <w:sz w:val="32"/>
          <w:szCs w:val="32"/>
        </w:rPr>
        <w:t>等</w:t>
      </w:r>
      <w:r w:rsidRPr="00E7131A">
        <w:rPr>
          <w:rFonts w:ascii="仿宋_GB2312" w:eastAsia="仿宋_GB2312" w:hAnsi="Times New Roman" w:cs="Times New Roman" w:hint="eastAsia"/>
          <w:sz w:val="32"/>
          <w:szCs w:val="32"/>
        </w:rPr>
        <w:t>发布信息</w:t>
      </w:r>
      <w:r w:rsidRPr="00E7131A">
        <w:rPr>
          <w:rFonts w:ascii="仿宋_GB2312" w:eastAsia="仿宋_GB2312" w:hAnsi="Times New Roman" w:cs="Times New Roman" w:hint="eastAsia"/>
          <w:sz w:val="32"/>
          <w:szCs w:val="32"/>
        </w:rPr>
        <w:t>316</w:t>
      </w:r>
      <w:r w:rsidRPr="00E7131A">
        <w:rPr>
          <w:rFonts w:ascii="仿宋_GB2312" w:eastAsia="仿宋_GB2312" w:hAnsi="Times New Roman" w:cs="Times New Roman" w:hint="eastAsia"/>
          <w:sz w:val="32"/>
          <w:szCs w:val="32"/>
        </w:rPr>
        <w:t>条，信息发布涵盖了</w:t>
      </w:r>
      <w:r w:rsidRPr="00E7131A">
        <w:rPr>
          <w:rFonts w:ascii="仿宋_GB2312" w:eastAsia="仿宋_GB2312" w:hAnsi="微软雅黑" w:cs="仿宋_GB2312" w:hint="eastAsia"/>
          <w:kern w:val="0"/>
          <w:sz w:val="32"/>
          <w:szCs w:val="32"/>
          <w:shd w:val="clear" w:color="auto" w:fill="FFFFFF"/>
        </w:rPr>
        <w:t>政务活动、日常工作等政务信息。</w:t>
      </w:r>
    </w:p>
    <w:p w:rsidR="004C10C4" w:rsidRDefault="00056D73">
      <w:pPr>
        <w:widowControl/>
        <w:spacing w:line="576" w:lineRule="exact"/>
        <w:ind w:firstLineChars="200" w:firstLine="640"/>
        <w:rPr>
          <w:rFonts w:ascii="楷体_GB2312" w:eastAsia="楷体_GB2312" w:hAnsi="方正楷体简体" w:cs="方正楷体简体"/>
          <w:kern w:val="0"/>
          <w:sz w:val="32"/>
          <w:szCs w:val="32"/>
          <w:shd w:val="clear" w:color="auto" w:fill="FFFFFF"/>
        </w:rPr>
      </w:pPr>
      <w:r>
        <w:rPr>
          <w:rFonts w:ascii="楷体_GB2312" w:eastAsia="楷体_GB2312" w:hAnsi="方正楷体简体" w:cs="方正楷体简体" w:hint="eastAsia"/>
          <w:kern w:val="0"/>
          <w:sz w:val="32"/>
          <w:szCs w:val="32"/>
          <w:shd w:val="clear" w:color="auto" w:fill="FFFFFF"/>
        </w:rPr>
        <w:t>（二）</w:t>
      </w:r>
      <w:r>
        <w:rPr>
          <w:rFonts w:ascii="楷体_GB2312" w:eastAsia="楷体_GB2312" w:hAnsi="方正楷体简体" w:cs="方正楷体简体"/>
          <w:kern w:val="0"/>
          <w:sz w:val="32"/>
          <w:szCs w:val="32"/>
          <w:shd w:val="clear" w:color="auto" w:fill="FFFFFF"/>
        </w:rPr>
        <w:t>依申请公开</w:t>
      </w:r>
      <w:r>
        <w:rPr>
          <w:rFonts w:ascii="楷体_GB2312" w:eastAsia="楷体_GB2312" w:hAnsi="方正楷体简体" w:cs="方正楷体简体" w:hint="eastAsia"/>
          <w:kern w:val="0"/>
          <w:sz w:val="32"/>
          <w:szCs w:val="32"/>
          <w:shd w:val="clear" w:color="auto" w:fill="FFFFFF"/>
        </w:rPr>
        <w:t>工作情况</w:t>
      </w:r>
    </w:p>
    <w:p w:rsidR="004C10C4" w:rsidRPr="00E7131A" w:rsidRDefault="00056D73">
      <w:pPr>
        <w:widowControl/>
        <w:spacing w:line="576" w:lineRule="exact"/>
        <w:ind w:firstLineChars="200" w:firstLine="640"/>
        <w:rPr>
          <w:rFonts w:ascii="仿宋_GB2312" w:eastAsia="仿宋_GB2312" w:hAnsi="Times New Roman" w:cs="Times New Roman" w:hint="eastAsia"/>
          <w:sz w:val="32"/>
          <w:szCs w:val="32"/>
        </w:rPr>
      </w:pPr>
      <w:r w:rsidRPr="00E7131A">
        <w:rPr>
          <w:rFonts w:ascii="仿宋_GB2312" w:eastAsia="仿宋_GB2312" w:hAnsi="Times New Roman" w:cs="Times New Roman" w:hint="eastAsia"/>
          <w:sz w:val="32"/>
          <w:szCs w:val="32"/>
        </w:rPr>
        <w:t>2</w:t>
      </w:r>
      <w:r w:rsidRPr="00E7131A">
        <w:rPr>
          <w:rFonts w:ascii="仿宋_GB2312" w:eastAsia="仿宋_GB2312" w:hAnsi="Times New Roman" w:cs="Times New Roman" w:hint="eastAsia"/>
          <w:sz w:val="32"/>
          <w:szCs w:val="32"/>
        </w:rPr>
        <w:t>02</w:t>
      </w:r>
      <w:r w:rsidRPr="00E7131A">
        <w:rPr>
          <w:rFonts w:ascii="仿宋_GB2312" w:eastAsia="仿宋_GB2312" w:hAnsi="Times New Roman" w:cs="Times New Roman" w:hint="eastAsia"/>
          <w:sz w:val="32"/>
          <w:szCs w:val="32"/>
        </w:rPr>
        <w:t>4</w:t>
      </w:r>
      <w:r w:rsidRPr="00E7131A">
        <w:rPr>
          <w:rFonts w:ascii="仿宋_GB2312" w:eastAsia="仿宋_GB2312" w:hAnsi="Times New Roman" w:cs="Times New Roman" w:hint="eastAsia"/>
          <w:sz w:val="32"/>
          <w:szCs w:val="32"/>
        </w:rPr>
        <w:t>年度，本机关未发生因有关政府信息公开而引发的行政复议案和行政诉讼案，未收到各类有关本单位政府信息公开事务的申诉案，也未收到公民、法人或其他组织提出的政府信息公开申请。</w:t>
      </w:r>
    </w:p>
    <w:p w:rsidR="004C10C4" w:rsidRDefault="00056D73">
      <w:pPr>
        <w:widowControl/>
        <w:spacing w:line="576" w:lineRule="exact"/>
        <w:ind w:firstLineChars="200" w:firstLine="640"/>
        <w:rPr>
          <w:rFonts w:ascii="楷体_GB2312" w:eastAsia="楷体_GB2312" w:hAnsi="方正楷体简体" w:cs="方正楷体简体"/>
          <w:kern w:val="0"/>
          <w:sz w:val="32"/>
          <w:szCs w:val="32"/>
          <w:shd w:val="clear" w:color="auto" w:fill="FFFFFF"/>
        </w:rPr>
      </w:pPr>
      <w:r>
        <w:rPr>
          <w:rFonts w:ascii="楷体_GB2312" w:eastAsia="楷体_GB2312" w:hAnsi="方正楷体简体" w:cs="方正楷体简体"/>
          <w:kern w:val="0"/>
          <w:sz w:val="32"/>
          <w:szCs w:val="32"/>
          <w:shd w:val="clear" w:color="auto" w:fill="FFFFFF"/>
        </w:rPr>
        <w:t>（三）政府信息管理</w:t>
      </w:r>
      <w:r>
        <w:rPr>
          <w:rFonts w:ascii="楷体_GB2312" w:eastAsia="楷体_GB2312" w:hAnsi="方正楷体简体" w:cs="方正楷体简体" w:hint="eastAsia"/>
          <w:kern w:val="0"/>
          <w:sz w:val="32"/>
          <w:szCs w:val="32"/>
          <w:shd w:val="clear" w:color="auto" w:fill="FFFFFF"/>
        </w:rPr>
        <w:t>情况</w:t>
      </w:r>
    </w:p>
    <w:p w:rsidR="004C10C4" w:rsidRDefault="00056D73">
      <w:pPr>
        <w:widowControl/>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是加强政府信息源头管理，规范流程，准确标注公文“主动公开”“依申请公开”“不予公开”属性。二是加强政府网站政府信息公开栏目信息的审核发布，做好日常巡查和重要节假日值守管理，严防安全、泄密、无效链接等问题。</w:t>
      </w:r>
    </w:p>
    <w:p w:rsidR="004C10C4" w:rsidRDefault="00056D73">
      <w:pPr>
        <w:widowControl/>
        <w:spacing w:line="576" w:lineRule="exact"/>
        <w:ind w:firstLineChars="150" w:firstLine="480"/>
        <w:rPr>
          <w:rFonts w:ascii="楷体_GB2312" w:eastAsia="楷体_GB2312" w:hAnsi="方正楷体简体" w:cs="方正楷体简体"/>
          <w:kern w:val="0"/>
          <w:sz w:val="32"/>
          <w:szCs w:val="32"/>
          <w:shd w:val="clear" w:color="auto" w:fill="FFFFFF"/>
        </w:rPr>
      </w:pPr>
      <w:r>
        <w:rPr>
          <w:rFonts w:ascii="楷体_GB2312" w:eastAsia="楷体_GB2312" w:hAnsi="方正楷体简体" w:cs="方正楷体简体"/>
          <w:kern w:val="0"/>
          <w:sz w:val="32"/>
          <w:szCs w:val="32"/>
          <w:shd w:val="clear" w:color="auto" w:fill="FFFFFF"/>
        </w:rPr>
        <w:t>（四）</w:t>
      </w:r>
      <w:r>
        <w:rPr>
          <w:rFonts w:ascii="楷体_GB2312" w:eastAsia="楷体_GB2312" w:hAnsi="方正楷体简体" w:cs="方正楷体简体" w:hint="eastAsia"/>
          <w:kern w:val="0"/>
          <w:sz w:val="32"/>
          <w:szCs w:val="32"/>
          <w:shd w:val="clear" w:color="auto" w:fill="FFFFFF"/>
        </w:rPr>
        <w:t>政府</w:t>
      </w:r>
      <w:r>
        <w:rPr>
          <w:rFonts w:ascii="楷体_GB2312" w:eastAsia="楷体_GB2312" w:hAnsi="方正楷体简体" w:cs="方正楷体简体"/>
          <w:kern w:val="0"/>
          <w:sz w:val="32"/>
          <w:szCs w:val="32"/>
          <w:shd w:val="clear" w:color="auto" w:fill="FFFFFF"/>
        </w:rPr>
        <w:t>信息平台建设</w:t>
      </w:r>
      <w:r>
        <w:rPr>
          <w:rFonts w:ascii="楷体_GB2312" w:eastAsia="楷体_GB2312" w:hAnsi="方正楷体简体" w:cs="方正楷体简体" w:hint="eastAsia"/>
          <w:kern w:val="0"/>
          <w:sz w:val="32"/>
          <w:szCs w:val="32"/>
          <w:shd w:val="clear" w:color="auto" w:fill="FFFFFF"/>
        </w:rPr>
        <w:t>情况</w:t>
      </w:r>
    </w:p>
    <w:p w:rsidR="004C10C4" w:rsidRPr="00E7131A" w:rsidRDefault="00056D73">
      <w:pPr>
        <w:widowControl/>
        <w:spacing w:line="576" w:lineRule="exact"/>
        <w:ind w:firstLineChars="200" w:firstLine="640"/>
        <w:rPr>
          <w:rFonts w:ascii="仿宋_GB2312" w:eastAsia="仿宋_GB2312" w:hAnsi="Times New Roman" w:cs="Times New Roman" w:hint="eastAsia"/>
          <w:sz w:val="32"/>
          <w:szCs w:val="32"/>
        </w:rPr>
      </w:pPr>
      <w:r w:rsidRPr="00E7131A">
        <w:rPr>
          <w:rFonts w:ascii="仿宋_GB2312" w:eastAsia="仿宋_GB2312" w:hAnsi="Times New Roman" w:cs="Times New Roman" w:hint="eastAsia"/>
          <w:sz w:val="32"/>
          <w:szCs w:val="32"/>
        </w:rPr>
        <w:t>县退役军人事务局持续推进网站政务公开专栏栏和局政务新媒体有序发展，加强网站和政务新媒</w:t>
      </w:r>
      <w:r w:rsidRPr="00E7131A">
        <w:rPr>
          <w:rFonts w:ascii="仿宋_GB2312" w:eastAsia="仿宋_GB2312" w:hAnsi="Times New Roman" w:cs="Times New Roman" w:hint="eastAsia"/>
          <w:sz w:val="32"/>
          <w:szCs w:val="32"/>
        </w:rPr>
        <w:t>体建设和信息发布审核，落实信息发布审核“三员”机制，并及时处理上级部门对网站和政务新媒体纠错意见。</w:t>
      </w:r>
      <w:r w:rsidRPr="00E7131A">
        <w:rPr>
          <w:rFonts w:ascii="仿宋_GB2312" w:eastAsia="仿宋_GB2312" w:hAnsi="Times New Roman" w:cs="Times New Roman" w:hint="eastAsia"/>
          <w:sz w:val="32"/>
          <w:szCs w:val="32"/>
        </w:rPr>
        <w:t>2024</w:t>
      </w:r>
      <w:r w:rsidRPr="00E7131A">
        <w:rPr>
          <w:rFonts w:ascii="仿宋_GB2312" w:eastAsia="仿宋_GB2312" w:hAnsi="Times New Roman" w:cs="Times New Roman" w:hint="eastAsia"/>
          <w:sz w:val="32"/>
          <w:szCs w:val="32"/>
        </w:rPr>
        <w:t>年，县门户网站政务公开栏账号“昌乐县退役军人事务局”，微信公众号“昌乐县退役军人事务局”“爱昌乐”</w:t>
      </w:r>
      <w:r w:rsidRPr="00E7131A">
        <w:rPr>
          <w:rFonts w:ascii="仿宋_GB2312" w:eastAsia="仿宋_GB2312" w:hAnsi="Times New Roman" w:cs="Times New Roman" w:hint="eastAsia"/>
          <w:sz w:val="32"/>
          <w:szCs w:val="32"/>
        </w:rPr>
        <w:t>APP</w:t>
      </w:r>
      <w:r w:rsidRPr="00E7131A">
        <w:rPr>
          <w:rFonts w:ascii="仿宋_GB2312" w:eastAsia="仿宋_GB2312" w:hAnsi="Times New Roman" w:cs="Times New Roman" w:hint="eastAsia"/>
          <w:sz w:val="32"/>
          <w:szCs w:val="32"/>
        </w:rPr>
        <w:t>“县退役军人事务局”</w:t>
      </w:r>
      <w:r w:rsidRPr="00E7131A">
        <w:rPr>
          <w:rFonts w:ascii="仿宋_GB2312" w:eastAsia="仿宋_GB2312" w:hAnsi="Times New Roman" w:cs="Times New Roman" w:hint="eastAsia"/>
          <w:sz w:val="32"/>
          <w:szCs w:val="32"/>
        </w:rPr>
        <w:t>3</w:t>
      </w:r>
      <w:r w:rsidRPr="00E7131A">
        <w:rPr>
          <w:rFonts w:ascii="仿宋_GB2312" w:eastAsia="仿宋_GB2312" w:hAnsi="Times New Roman" w:cs="Times New Roman" w:hint="eastAsia"/>
          <w:sz w:val="32"/>
          <w:szCs w:val="32"/>
        </w:rPr>
        <w:t>个政务账号运行正常。</w:t>
      </w:r>
    </w:p>
    <w:p w:rsidR="004C10C4" w:rsidRDefault="00056D73">
      <w:pPr>
        <w:widowControl/>
        <w:spacing w:line="576" w:lineRule="exact"/>
        <w:ind w:firstLineChars="150" w:firstLine="480"/>
        <w:jc w:val="left"/>
        <w:rPr>
          <w:rFonts w:ascii="楷体_GB2312" w:eastAsia="楷体_GB2312" w:hAnsi="方正楷体简体" w:cs="方正楷体简体"/>
          <w:kern w:val="0"/>
          <w:sz w:val="32"/>
          <w:szCs w:val="32"/>
          <w:shd w:val="clear" w:color="auto" w:fill="FFFFFF"/>
        </w:rPr>
      </w:pPr>
      <w:r>
        <w:rPr>
          <w:rFonts w:ascii="楷体_GB2312" w:eastAsia="楷体_GB2312" w:hAnsi="方正楷体简体" w:cs="方正楷体简体"/>
          <w:kern w:val="0"/>
          <w:sz w:val="32"/>
          <w:szCs w:val="32"/>
          <w:shd w:val="clear" w:color="auto" w:fill="FFFFFF"/>
        </w:rPr>
        <w:lastRenderedPageBreak/>
        <w:t>（五）监督保障情况</w:t>
      </w:r>
    </w:p>
    <w:p w:rsidR="004C10C4" w:rsidRPr="00E7131A" w:rsidRDefault="00056D73">
      <w:pPr>
        <w:pStyle w:val="BodyText1I"/>
        <w:spacing w:line="576" w:lineRule="exact"/>
        <w:ind w:firstLineChars="200" w:firstLine="640"/>
        <w:rPr>
          <w:rFonts w:ascii="仿宋_GB2312" w:eastAsia="仿宋_GB2312" w:hAnsi="微软雅黑" w:cs="仿宋_GB2312" w:hint="eastAsia"/>
          <w:kern w:val="0"/>
          <w:sz w:val="32"/>
          <w:szCs w:val="32"/>
          <w:shd w:val="clear" w:color="auto" w:fill="FFFFFF"/>
        </w:rPr>
      </w:pPr>
      <w:r w:rsidRPr="00E7131A">
        <w:rPr>
          <w:rFonts w:ascii="仿宋_GB2312" w:eastAsia="仿宋_GB2312" w:hAnsi="Times New Roman" w:cs="Times New Roman" w:hint="eastAsia"/>
          <w:sz w:val="32"/>
          <w:szCs w:val="32"/>
        </w:rPr>
        <w:t>1</w:t>
      </w:r>
      <w:r w:rsidRPr="00E7131A">
        <w:rPr>
          <w:rFonts w:ascii="仿宋_GB2312" w:eastAsia="仿宋_GB2312" w:hAnsi="Times New Roman" w:cs="Times New Roman" w:hint="eastAsia"/>
          <w:sz w:val="32"/>
          <w:szCs w:val="32"/>
        </w:rPr>
        <w:t>、</w:t>
      </w:r>
      <w:r w:rsidRPr="00E7131A">
        <w:rPr>
          <w:rFonts w:ascii="仿宋_GB2312" w:eastAsia="仿宋_GB2312" w:hAnsi="微软雅黑" w:cs="仿宋_GB2312" w:hint="eastAsia"/>
          <w:kern w:val="0"/>
          <w:sz w:val="32"/>
          <w:szCs w:val="32"/>
          <w:shd w:val="clear" w:color="auto" w:fill="FFFFFF"/>
        </w:rPr>
        <w:t>加强体制机构建设。成立政务公开工作领导小组，由局党组书记、局长任组长，分管领导任副组长，办公室及各科室负责人为成员的政务公开工作领导小组，负责政务公开工作的组织实施，形成了主要领导亲自抓、分管领导具体抓，相关业务人员各司其职、各尽其责</w:t>
      </w:r>
      <w:r w:rsidRPr="00E7131A">
        <w:rPr>
          <w:rFonts w:ascii="仿宋_GB2312" w:eastAsia="仿宋_GB2312" w:hAnsi="微软雅黑" w:cs="仿宋_GB2312" w:hint="eastAsia"/>
          <w:kern w:val="0"/>
          <w:sz w:val="32"/>
          <w:szCs w:val="32"/>
          <w:shd w:val="clear" w:color="auto" w:fill="FFFFFF"/>
        </w:rPr>
        <w:t>的工作格局，为我局政务公开工作的顺利开展提供了坚实的组织保障。</w:t>
      </w:r>
    </w:p>
    <w:p w:rsidR="004C10C4" w:rsidRPr="00E7131A" w:rsidRDefault="00056D73">
      <w:pPr>
        <w:pStyle w:val="BodyText1I"/>
        <w:spacing w:line="576" w:lineRule="exact"/>
        <w:ind w:firstLineChars="200" w:firstLine="640"/>
        <w:rPr>
          <w:rFonts w:ascii="仿宋_GB2312" w:eastAsia="仿宋_GB2312" w:hAnsi="微软雅黑" w:cs="仿宋_GB2312" w:hint="eastAsia"/>
          <w:kern w:val="0"/>
          <w:sz w:val="32"/>
          <w:szCs w:val="32"/>
          <w:shd w:val="clear" w:color="auto" w:fill="FFFFFF"/>
        </w:rPr>
      </w:pPr>
      <w:r w:rsidRPr="00E7131A">
        <w:rPr>
          <w:rFonts w:ascii="仿宋_GB2312" w:eastAsia="仿宋_GB2312" w:hAnsi="Times New Roman" w:cs="Times New Roman" w:hint="eastAsia"/>
          <w:sz w:val="32"/>
          <w:szCs w:val="32"/>
        </w:rPr>
        <w:t>2</w:t>
      </w:r>
      <w:r w:rsidRPr="00E7131A">
        <w:rPr>
          <w:rFonts w:ascii="仿宋_GB2312" w:eastAsia="仿宋_GB2312" w:hAnsi="Times New Roman" w:cs="Times New Roman" w:hint="eastAsia"/>
          <w:sz w:val="32"/>
          <w:szCs w:val="32"/>
        </w:rPr>
        <w:t>、</w:t>
      </w:r>
      <w:r w:rsidRPr="00E7131A">
        <w:rPr>
          <w:rFonts w:ascii="仿宋_GB2312" w:eastAsia="仿宋_GB2312" w:hAnsi="微软雅黑" w:cs="仿宋_GB2312" w:hint="eastAsia"/>
          <w:kern w:val="0"/>
          <w:sz w:val="32"/>
          <w:szCs w:val="32"/>
          <w:shd w:val="clear" w:color="auto" w:fill="FFFFFF"/>
        </w:rPr>
        <w:t>政务公开培训情况。领导小组下设办公室，明确专人负责政务公开工作，将政务公开工作纳入重要议事日程，多次召开培训会议，研究部署政务公开工作，加强对政务公开工作的指导，</w:t>
      </w:r>
      <w:r w:rsidRPr="00E7131A">
        <w:rPr>
          <w:rFonts w:ascii="仿宋_GB2312" w:eastAsia="仿宋_GB2312" w:hint="eastAsia"/>
          <w:sz w:val="32"/>
          <w:szCs w:val="32"/>
          <w:shd w:val="clear" w:color="auto" w:fill="FFFFFF"/>
        </w:rPr>
        <w:t>进一步提升工作人员业务能力，扎实做好政务公开工作</w:t>
      </w:r>
      <w:r w:rsidRPr="00E7131A">
        <w:rPr>
          <w:rFonts w:ascii="仿宋_GB2312" w:eastAsia="仿宋_GB2312" w:hAnsi="微软雅黑" w:cs="仿宋_GB2312" w:hint="eastAsia"/>
          <w:kern w:val="0"/>
          <w:sz w:val="32"/>
          <w:szCs w:val="32"/>
          <w:shd w:val="clear" w:color="auto" w:fill="FFFFFF"/>
        </w:rPr>
        <w:t>。</w:t>
      </w:r>
    </w:p>
    <w:p w:rsidR="004C10C4" w:rsidRPr="00E7131A" w:rsidRDefault="00056D73">
      <w:pPr>
        <w:pStyle w:val="BodyText1I"/>
        <w:spacing w:line="576" w:lineRule="exact"/>
        <w:ind w:firstLineChars="200" w:firstLine="640"/>
        <w:rPr>
          <w:rFonts w:ascii="仿宋_GB2312" w:eastAsia="仿宋_GB2312" w:hAnsi="微软雅黑" w:cs="仿宋_GB2312" w:hint="eastAsia"/>
          <w:kern w:val="0"/>
          <w:sz w:val="32"/>
          <w:szCs w:val="32"/>
          <w:shd w:val="clear" w:color="auto" w:fill="FFFFFF"/>
        </w:rPr>
      </w:pPr>
      <w:r w:rsidRPr="00E7131A">
        <w:rPr>
          <w:rFonts w:ascii="仿宋_GB2312" w:eastAsia="仿宋_GB2312" w:hAnsi="Times New Roman" w:cs="Times New Roman" w:hint="eastAsia"/>
          <w:sz w:val="32"/>
          <w:szCs w:val="32"/>
        </w:rPr>
        <w:t>3</w:t>
      </w:r>
      <w:r w:rsidRPr="00E7131A">
        <w:rPr>
          <w:rFonts w:ascii="仿宋_GB2312" w:eastAsia="仿宋_GB2312" w:hAnsi="Times New Roman" w:cs="Times New Roman" w:hint="eastAsia"/>
          <w:sz w:val="32"/>
          <w:szCs w:val="32"/>
        </w:rPr>
        <w:t>、</w:t>
      </w:r>
      <w:r w:rsidRPr="00E7131A">
        <w:rPr>
          <w:rFonts w:ascii="仿宋_GB2312" w:eastAsia="仿宋_GB2312" w:hAnsi="微软雅黑" w:cs="仿宋_GB2312" w:hint="eastAsia"/>
          <w:kern w:val="0"/>
          <w:sz w:val="32"/>
          <w:szCs w:val="32"/>
          <w:shd w:val="clear" w:color="auto" w:fill="FFFFFF"/>
        </w:rPr>
        <w:t>工作考核情况。各单位科室通过责任分解、专人管理、定期发布等工作机制，确保政务信息依法公开、真实准确。建立健全工作考核管理机制，将政府信息公开工作纳入局年度工作目标考核内容，考核结果作为评定年度工作的依据之一。</w:t>
      </w:r>
    </w:p>
    <w:p w:rsidR="004C10C4" w:rsidRPr="00E7131A" w:rsidRDefault="00056D73">
      <w:pPr>
        <w:widowControl/>
        <w:shd w:val="clear" w:color="auto" w:fill="FFFFFF"/>
        <w:spacing w:line="576" w:lineRule="exact"/>
        <w:ind w:firstLine="640"/>
        <w:jc w:val="left"/>
        <w:rPr>
          <w:rFonts w:ascii="仿宋_GB2312" w:eastAsia="仿宋_GB2312"/>
          <w:sz w:val="32"/>
          <w:szCs w:val="32"/>
        </w:rPr>
      </w:pPr>
      <w:r w:rsidRPr="00E7131A">
        <w:rPr>
          <w:rFonts w:ascii="黑体" w:eastAsia="黑体" w:hAnsi="黑体" w:hint="eastAsia"/>
          <w:sz w:val="32"/>
          <w:szCs w:val="32"/>
        </w:rPr>
        <w:t>二、主动公开政府信息情况</w:t>
      </w:r>
    </w:p>
    <w:tbl>
      <w:tblPr>
        <w:tblW w:w="9740" w:type="dxa"/>
        <w:jc w:val="center"/>
        <w:tblLook w:val="04A0"/>
      </w:tblPr>
      <w:tblGrid>
        <w:gridCol w:w="2435"/>
        <w:gridCol w:w="2435"/>
        <w:gridCol w:w="2435"/>
        <w:gridCol w:w="2435"/>
      </w:tblGrid>
      <w:tr w:rsidR="004C10C4">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第二十条第（一）项</w:t>
            </w:r>
          </w:p>
        </w:tc>
      </w:tr>
      <w:tr w:rsidR="004C10C4">
        <w:trPr>
          <w:trHeight w:val="340"/>
          <w:jc w:val="center"/>
        </w:trPr>
        <w:tc>
          <w:tcPr>
            <w:tcW w:w="2435" w:type="dxa"/>
            <w:tcBorders>
              <w:top w:val="nil"/>
              <w:left w:val="single" w:sz="8" w:space="0" w:color="auto"/>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信息内容</w:t>
            </w:r>
          </w:p>
        </w:tc>
        <w:tc>
          <w:tcPr>
            <w:tcW w:w="2435" w:type="dxa"/>
            <w:tcBorders>
              <w:top w:val="single" w:sz="8" w:space="0" w:color="auto"/>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本年</w:t>
            </w:r>
            <w:r>
              <w:rPr>
                <w:rFonts w:ascii="Calibri" w:eastAsia="宋体" w:hAnsi="Calibri" w:cs="宋体" w:hint="eastAsia"/>
                <w:color w:val="000000"/>
                <w:kern w:val="0"/>
                <w:sz w:val="20"/>
                <w:szCs w:val="20"/>
              </w:rPr>
              <w:t>制</w:t>
            </w:r>
            <w:r>
              <w:rPr>
                <w:rFonts w:ascii="宋体" w:eastAsia="宋体" w:hAnsi="宋体" w:cs="宋体" w:hint="eastAsia"/>
                <w:color w:val="000000"/>
                <w:kern w:val="0"/>
                <w:sz w:val="20"/>
                <w:szCs w:val="20"/>
              </w:rPr>
              <w:t>发件</w:t>
            </w:r>
            <w:r>
              <w:rPr>
                <w:rFonts w:ascii="Calibri" w:eastAsia="宋体" w:hAnsi="Calibri" w:cs="宋体" w:hint="eastAsia"/>
                <w:color w:val="000000"/>
                <w:kern w:val="0"/>
                <w:sz w:val="20"/>
                <w:szCs w:val="20"/>
              </w:rPr>
              <w:t>数</w:t>
            </w:r>
          </w:p>
        </w:tc>
        <w:tc>
          <w:tcPr>
            <w:tcW w:w="2435" w:type="dxa"/>
            <w:tcBorders>
              <w:top w:val="single" w:sz="8" w:space="0" w:color="auto"/>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本年废止件数</w:t>
            </w:r>
          </w:p>
        </w:tc>
        <w:tc>
          <w:tcPr>
            <w:tcW w:w="2435" w:type="dxa"/>
            <w:tcBorders>
              <w:top w:val="single" w:sz="8" w:space="0" w:color="auto"/>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现行有效件</w:t>
            </w:r>
            <w:r>
              <w:rPr>
                <w:rFonts w:ascii="Calibri" w:eastAsia="宋体" w:hAnsi="Calibri" w:cs="宋体" w:hint="eastAsia"/>
                <w:color w:val="000000"/>
                <w:kern w:val="0"/>
                <w:sz w:val="20"/>
                <w:szCs w:val="20"/>
              </w:rPr>
              <w:t>数</w:t>
            </w:r>
          </w:p>
        </w:tc>
      </w:tr>
      <w:tr w:rsidR="004C10C4">
        <w:trPr>
          <w:trHeight w:val="340"/>
          <w:jc w:val="center"/>
        </w:trPr>
        <w:tc>
          <w:tcPr>
            <w:tcW w:w="2435" w:type="dxa"/>
            <w:tcBorders>
              <w:top w:val="nil"/>
              <w:left w:val="single" w:sz="8" w:space="0" w:color="auto"/>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规章</w:t>
            </w:r>
          </w:p>
        </w:tc>
        <w:tc>
          <w:tcPr>
            <w:tcW w:w="2435"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left"/>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 xml:space="preserve">　　</w:t>
            </w:r>
            <w:r>
              <w:rPr>
                <w:rFonts w:asciiTheme="minorEastAsia" w:hAnsiTheme="minorEastAsia" w:cs="宋体" w:hint="eastAsia"/>
                <w:color w:val="000000"/>
                <w:kern w:val="0"/>
                <w:sz w:val="20"/>
                <w:szCs w:val="20"/>
              </w:rPr>
              <w:t xml:space="preserve">      0</w:t>
            </w:r>
          </w:p>
        </w:tc>
        <w:tc>
          <w:tcPr>
            <w:tcW w:w="2435"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left"/>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 </w:t>
            </w:r>
            <w:r>
              <w:rPr>
                <w:rFonts w:asciiTheme="minorEastAsia" w:hAnsiTheme="minorEastAsia" w:cs="宋体" w:hint="eastAsia"/>
                <w:color w:val="000000"/>
                <w:kern w:val="0"/>
                <w:sz w:val="20"/>
                <w:szCs w:val="20"/>
              </w:rPr>
              <w:t xml:space="preserve">　</w:t>
            </w:r>
            <w:r>
              <w:rPr>
                <w:rFonts w:asciiTheme="minorEastAsia" w:hAnsiTheme="minorEastAsia" w:cs="宋体" w:hint="eastAsia"/>
                <w:color w:val="000000"/>
                <w:kern w:val="0"/>
                <w:sz w:val="20"/>
                <w:szCs w:val="20"/>
              </w:rPr>
              <w:t xml:space="preserve">       0</w:t>
            </w:r>
          </w:p>
        </w:tc>
        <w:tc>
          <w:tcPr>
            <w:tcW w:w="2435"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left"/>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           0</w:t>
            </w:r>
          </w:p>
        </w:tc>
      </w:tr>
      <w:tr w:rsidR="004C10C4">
        <w:trPr>
          <w:trHeight w:val="340"/>
          <w:jc w:val="center"/>
        </w:trPr>
        <w:tc>
          <w:tcPr>
            <w:tcW w:w="2435" w:type="dxa"/>
            <w:tcBorders>
              <w:top w:val="nil"/>
              <w:left w:val="single" w:sz="8" w:space="0" w:color="auto"/>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行政规范性文件</w:t>
            </w:r>
          </w:p>
        </w:tc>
        <w:tc>
          <w:tcPr>
            <w:tcW w:w="2435"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left"/>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 xml:space="preserve">　　</w:t>
            </w:r>
            <w:r>
              <w:rPr>
                <w:rFonts w:asciiTheme="minorEastAsia" w:hAnsiTheme="minorEastAsia" w:cs="宋体" w:hint="eastAsia"/>
                <w:color w:val="000000"/>
                <w:kern w:val="0"/>
                <w:sz w:val="20"/>
                <w:szCs w:val="20"/>
              </w:rPr>
              <w:t xml:space="preserve">      0</w:t>
            </w:r>
          </w:p>
        </w:tc>
        <w:tc>
          <w:tcPr>
            <w:tcW w:w="2435"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left"/>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 </w:t>
            </w:r>
            <w:r>
              <w:rPr>
                <w:rFonts w:asciiTheme="minorEastAsia" w:hAnsiTheme="minorEastAsia" w:cs="宋体" w:hint="eastAsia"/>
                <w:color w:val="000000"/>
                <w:kern w:val="0"/>
                <w:sz w:val="20"/>
                <w:szCs w:val="20"/>
              </w:rPr>
              <w:t xml:space="preserve">　</w:t>
            </w:r>
            <w:r>
              <w:rPr>
                <w:rFonts w:asciiTheme="minorEastAsia" w:hAnsiTheme="minorEastAsia" w:cs="宋体" w:hint="eastAsia"/>
                <w:color w:val="000000"/>
                <w:kern w:val="0"/>
                <w:sz w:val="20"/>
                <w:szCs w:val="20"/>
              </w:rPr>
              <w:t xml:space="preserve">       0</w:t>
            </w:r>
          </w:p>
        </w:tc>
        <w:tc>
          <w:tcPr>
            <w:tcW w:w="2435"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left"/>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           0</w:t>
            </w:r>
          </w:p>
        </w:tc>
      </w:tr>
      <w:tr w:rsidR="004C10C4">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第二十条第（五）项</w:t>
            </w:r>
          </w:p>
        </w:tc>
      </w:tr>
      <w:tr w:rsidR="004C10C4">
        <w:trPr>
          <w:trHeight w:val="340"/>
          <w:jc w:val="center"/>
        </w:trPr>
        <w:tc>
          <w:tcPr>
            <w:tcW w:w="2435" w:type="dxa"/>
            <w:tcBorders>
              <w:top w:val="nil"/>
              <w:left w:val="single" w:sz="8" w:space="0" w:color="auto"/>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lastRenderedPageBreak/>
              <w:t>信息内容</w:t>
            </w:r>
          </w:p>
        </w:tc>
        <w:tc>
          <w:tcPr>
            <w:tcW w:w="7305" w:type="dxa"/>
            <w:gridSpan w:val="3"/>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本年处理决定数量</w:t>
            </w:r>
          </w:p>
        </w:tc>
      </w:tr>
      <w:tr w:rsidR="004C10C4">
        <w:trPr>
          <w:trHeight w:val="340"/>
          <w:jc w:val="center"/>
        </w:trPr>
        <w:tc>
          <w:tcPr>
            <w:tcW w:w="2435" w:type="dxa"/>
            <w:tcBorders>
              <w:top w:val="nil"/>
              <w:left w:val="single" w:sz="8" w:space="0" w:color="auto"/>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行政许可</w:t>
            </w:r>
          </w:p>
        </w:tc>
        <w:tc>
          <w:tcPr>
            <w:tcW w:w="7305" w:type="dxa"/>
            <w:gridSpan w:val="3"/>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left"/>
              <w:rPr>
                <w:rFonts w:ascii="宋体" w:eastAsia="宋体" w:hAnsi="宋体" w:cs="宋体"/>
                <w:color w:val="000000"/>
                <w:kern w:val="0"/>
                <w:sz w:val="24"/>
                <w:szCs w:val="24"/>
              </w:rPr>
            </w:pPr>
            <w:r>
              <w:rPr>
                <w:rFonts w:ascii="Calibri" w:eastAsia="宋体" w:hAnsi="Calibri" w:cs="宋体"/>
                <w:color w:val="000000"/>
                <w:kern w:val="0"/>
                <w:szCs w:val="21"/>
              </w:rPr>
              <w:t> 0</w:t>
            </w:r>
          </w:p>
        </w:tc>
      </w:tr>
      <w:tr w:rsidR="004C10C4">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第二十条第（六）项</w:t>
            </w:r>
          </w:p>
        </w:tc>
      </w:tr>
      <w:tr w:rsidR="004C10C4">
        <w:trPr>
          <w:trHeight w:val="340"/>
          <w:jc w:val="center"/>
        </w:trPr>
        <w:tc>
          <w:tcPr>
            <w:tcW w:w="2435" w:type="dxa"/>
            <w:tcBorders>
              <w:top w:val="nil"/>
              <w:left w:val="single" w:sz="8" w:space="0" w:color="auto"/>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信息内容</w:t>
            </w:r>
          </w:p>
        </w:tc>
        <w:tc>
          <w:tcPr>
            <w:tcW w:w="7305" w:type="dxa"/>
            <w:gridSpan w:val="3"/>
            <w:tcBorders>
              <w:top w:val="single" w:sz="8" w:space="0" w:color="auto"/>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本年处理决定数量</w:t>
            </w:r>
          </w:p>
        </w:tc>
      </w:tr>
      <w:tr w:rsidR="004C10C4">
        <w:trPr>
          <w:trHeight w:val="340"/>
          <w:jc w:val="center"/>
        </w:trPr>
        <w:tc>
          <w:tcPr>
            <w:tcW w:w="2435" w:type="dxa"/>
            <w:tcBorders>
              <w:top w:val="nil"/>
              <w:left w:val="single" w:sz="8" w:space="0" w:color="auto"/>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行政处罚</w:t>
            </w:r>
          </w:p>
        </w:tc>
        <w:tc>
          <w:tcPr>
            <w:tcW w:w="7305" w:type="dxa"/>
            <w:gridSpan w:val="3"/>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r>
      <w:tr w:rsidR="004C10C4">
        <w:trPr>
          <w:trHeight w:val="340"/>
          <w:jc w:val="center"/>
        </w:trPr>
        <w:tc>
          <w:tcPr>
            <w:tcW w:w="2435" w:type="dxa"/>
            <w:tcBorders>
              <w:top w:val="nil"/>
              <w:left w:val="single" w:sz="8" w:space="0" w:color="auto"/>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行政强制</w:t>
            </w:r>
          </w:p>
        </w:tc>
        <w:tc>
          <w:tcPr>
            <w:tcW w:w="7305" w:type="dxa"/>
            <w:gridSpan w:val="3"/>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r>
      <w:tr w:rsidR="004C10C4">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第二十条第（八）项</w:t>
            </w:r>
          </w:p>
        </w:tc>
      </w:tr>
      <w:tr w:rsidR="004C10C4">
        <w:trPr>
          <w:trHeight w:val="340"/>
          <w:jc w:val="center"/>
        </w:trPr>
        <w:tc>
          <w:tcPr>
            <w:tcW w:w="2435" w:type="dxa"/>
            <w:tcBorders>
              <w:top w:val="nil"/>
              <w:left w:val="single" w:sz="8" w:space="0" w:color="auto"/>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信息内容</w:t>
            </w:r>
          </w:p>
        </w:tc>
        <w:tc>
          <w:tcPr>
            <w:tcW w:w="7305" w:type="dxa"/>
            <w:gridSpan w:val="3"/>
            <w:tcBorders>
              <w:top w:val="nil"/>
              <w:left w:val="nil"/>
              <w:bottom w:val="single" w:sz="8" w:space="0" w:color="auto"/>
              <w:right w:val="single" w:sz="8" w:space="0" w:color="000000"/>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本年收费金额（单位：万元）</w:t>
            </w:r>
          </w:p>
        </w:tc>
      </w:tr>
      <w:tr w:rsidR="004C10C4">
        <w:trPr>
          <w:trHeight w:val="340"/>
          <w:jc w:val="center"/>
        </w:trPr>
        <w:tc>
          <w:tcPr>
            <w:tcW w:w="2435" w:type="dxa"/>
            <w:tcBorders>
              <w:top w:val="nil"/>
              <w:left w:val="single" w:sz="8" w:space="0" w:color="auto"/>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行政事业性收费</w:t>
            </w:r>
          </w:p>
        </w:tc>
        <w:tc>
          <w:tcPr>
            <w:tcW w:w="7305" w:type="dxa"/>
            <w:gridSpan w:val="3"/>
            <w:tcBorders>
              <w:top w:val="nil"/>
              <w:left w:val="nil"/>
              <w:bottom w:val="single" w:sz="8" w:space="0" w:color="auto"/>
              <w:right w:val="single" w:sz="8" w:space="0" w:color="000000"/>
            </w:tcBorders>
            <w:shd w:val="clear" w:color="auto" w:fill="E6F4FF"/>
            <w:tcMar>
              <w:top w:w="0" w:type="dxa"/>
              <w:left w:w="57" w:type="dxa"/>
              <w:bottom w:w="0" w:type="dxa"/>
              <w:right w:w="57" w:type="dxa"/>
            </w:tcMar>
            <w:vAlign w:val="center"/>
          </w:tcPr>
          <w:p w:rsidR="004C10C4" w:rsidRDefault="00056D73">
            <w:pPr>
              <w:widowControl/>
              <w:spacing w:line="576"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r>
    </w:tbl>
    <w:p w:rsidR="004C10C4" w:rsidRPr="00E7131A" w:rsidRDefault="00056D73" w:rsidP="00E7131A">
      <w:pPr>
        <w:spacing w:line="576" w:lineRule="exact"/>
        <w:ind w:firstLineChars="200" w:firstLine="640"/>
        <w:rPr>
          <w:rFonts w:ascii="黑体" w:eastAsia="黑体" w:hAnsi="黑体"/>
          <w:sz w:val="32"/>
          <w:szCs w:val="32"/>
        </w:rPr>
      </w:pPr>
      <w:r w:rsidRPr="00E7131A">
        <w:rPr>
          <w:rFonts w:ascii="黑体" w:eastAsia="黑体" w:hAnsi="黑体" w:hint="eastAsia"/>
          <w:sz w:val="32"/>
          <w:szCs w:val="32"/>
        </w:rPr>
        <w:t>三、收到和处理政府信息公开申请情况</w:t>
      </w:r>
    </w:p>
    <w:tbl>
      <w:tblPr>
        <w:tblW w:w="9748" w:type="dxa"/>
        <w:jc w:val="center"/>
        <w:tblLook w:val="04A0"/>
      </w:tblPr>
      <w:tblGrid>
        <w:gridCol w:w="769"/>
        <w:gridCol w:w="943"/>
        <w:gridCol w:w="3220"/>
        <w:gridCol w:w="688"/>
        <w:gridCol w:w="688"/>
        <w:gridCol w:w="688"/>
        <w:gridCol w:w="688"/>
        <w:gridCol w:w="688"/>
        <w:gridCol w:w="688"/>
        <w:gridCol w:w="688"/>
      </w:tblGrid>
      <w:tr w:rsidR="004C10C4">
        <w:trPr>
          <w:jc w:val="center"/>
        </w:trPr>
        <w:tc>
          <w:tcPr>
            <w:tcW w:w="4932" w:type="dxa"/>
            <w:gridSpan w:val="3"/>
            <w:vMerge w:val="restart"/>
            <w:tcBorders>
              <w:top w:val="single" w:sz="8" w:space="0" w:color="auto"/>
              <w:left w:val="single" w:sz="8" w:space="0" w:color="auto"/>
              <w:bottom w:val="inset" w:sz="8" w:space="0" w:color="auto"/>
              <w:right w:val="single" w:sz="8" w:space="0" w:color="auto"/>
            </w:tcBorders>
            <w:shd w:val="clear" w:color="auto" w:fill="E6F4FF"/>
            <w:vAlign w:val="cente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（本列数据的勾稽关系为：第一项加第二项之和，等于第三项加第四项之和）</w:t>
            </w:r>
          </w:p>
        </w:tc>
        <w:tc>
          <w:tcPr>
            <w:tcW w:w="4816" w:type="dxa"/>
            <w:gridSpan w:val="7"/>
            <w:tcBorders>
              <w:top w:val="single" w:sz="8" w:space="0" w:color="auto"/>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申请人情况</w:t>
            </w:r>
          </w:p>
        </w:tc>
      </w:tr>
      <w:tr w:rsidR="004C10C4">
        <w:trPr>
          <w:jc w:val="center"/>
        </w:trPr>
        <w:tc>
          <w:tcPr>
            <w:tcW w:w="0" w:type="auto"/>
            <w:gridSpan w:val="3"/>
            <w:vMerge/>
            <w:tcBorders>
              <w:top w:val="single" w:sz="8" w:space="0" w:color="auto"/>
              <w:left w:val="single" w:sz="8" w:space="0" w:color="auto"/>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688" w:type="dxa"/>
            <w:vMerge w:val="restart"/>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自然人</w:t>
            </w:r>
          </w:p>
        </w:tc>
        <w:tc>
          <w:tcPr>
            <w:tcW w:w="3440" w:type="dxa"/>
            <w:gridSpan w:val="5"/>
            <w:tcBorders>
              <w:top w:val="single" w:sz="8" w:space="0" w:color="auto"/>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法人或其他组织</w:t>
            </w:r>
          </w:p>
        </w:tc>
        <w:tc>
          <w:tcPr>
            <w:tcW w:w="688" w:type="dxa"/>
            <w:vMerge w:val="restart"/>
            <w:tcBorders>
              <w:top w:val="single" w:sz="8" w:space="0" w:color="auto"/>
              <w:left w:val="nil"/>
              <w:bottom w:val="inset"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总计</w:t>
            </w:r>
          </w:p>
        </w:tc>
      </w:tr>
      <w:tr w:rsidR="004C10C4">
        <w:trPr>
          <w:jc w:val="center"/>
        </w:trPr>
        <w:tc>
          <w:tcPr>
            <w:tcW w:w="0" w:type="auto"/>
            <w:gridSpan w:val="3"/>
            <w:vMerge/>
            <w:tcBorders>
              <w:top w:val="single" w:sz="8" w:space="0" w:color="auto"/>
              <w:left w:val="single" w:sz="8" w:space="0" w:color="auto"/>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商业</w:t>
            </w:r>
          </w:p>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企业</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科研</w:t>
            </w:r>
          </w:p>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机构</w:t>
            </w:r>
          </w:p>
        </w:tc>
        <w:tc>
          <w:tcPr>
            <w:tcW w:w="688" w:type="dxa"/>
            <w:tcBorders>
              <w:top w:val="single" w:sz="8" w:space="0" w:color="auto"/>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社会公益组织</w:t>
            </w:r>
          </w:p>
        </w:tc>
        <w:tc>
          <w:tcPr>
            <w:tcW w:w="688" w:type="dxa"/>
            <w:tcBorders>
              <w:top w:val="single" w:sz="8" w:space="0" w:color="auto"/>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法律服务机构</w:t>
            </w:r>
          </w:p>
        </w:tc>
        <w:tc>
          <w:tcPr>
            <w:tcW w:w="688" w:type="dxa"/>
            <w:tcBorders>
              <w:top w:val="single" w:sz="8" w:space="0" w:color="auto"/>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其他</w:t>
            </w:r>
          </w:p>
        </w:tc>
        <w:tc>
          <w:tcPr>
            <w:tcW w:w="0" w:type="auto"/>
            <w:vMerge/>
            <w:tcBorders>
              <w:top w:val="single" w:sz="8" w:space="0" w:color="auto"/>
              <w:left w:val="nil"/>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r>
      <w:tr w:rsidR="004C10C4">
        <w:trPr>
          <w:jc w:val="center"/>
        </w:trPr>
        <w:tc>
          <w:tcPr>
            <w:tcW w:w="4932" w:type="dxa"/>
            <w:gridSpan w:val="3"/>
            <w:tcBorders>
              <w:top w:val="nil"/>
              <w:left w:val="single" w:sz="8" w:space="0" w:color="auto"/>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一、本年新收政府信息公开申请数量</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r>
      <w:tr w:rsidR="004C10C4">
        <w:trPr>
          <w:jc w:val="center"/>
        </w:trPr>
        <w:tc>
          <w:tcPr>
            <w:tcW w:w="4932" w:type="dxa"/>
            <w:gridSpan w:val="3"/>
            <w:tcBorders>
              <w:top w:val="nil"/>
              <w:left w:val="single" w:sz="8" w:space="0" w:color="auto"/>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二、上年结转政府信息公开申请数量</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r>
      <w:tr w:rsidR="004C10C4">
        <w:trPr>
          <w:jc w:val="center"/>
        </w:trPr>
        <w:tc>
          <w:tcPr>
            <w:tcW w:w="769" w:type="dxa"/>
            <w:vMerge w:val="restart"/>
            <w:tcBorders>
              <w:top w:val="nil"/>
              <w:left w:val="single" w:sz="8" w:space="0" w:color="auto"/>
              <w:bottom w:val="inset"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三、本年度办理结果</w:t>
            </w:r>
          </w:p>
        </w:tc>
        <w:tc>
          <w:tcPr>
            <w:tcW w:w="4163" w:type="dxa"/>
            <w:gridSpan w:val="2"/>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（一）予以公开</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single" w:sz="8" w:space="0" w:color="auto"/>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r>
      <w:tr w:rsidR="004C10C4">
        <w:trPr>
          <w:jc w:val="center"/>
        </w:trPr>
        <w:tc>
          <w:tcPr>
            <w:tcW w:w="0" w:type="auto"/>
            <w:vMerge/>
            <w:tcBorders>
              <w:top w:val="nil"/>
              <w:left w:val="single" w:sz="8" w:space="0" w:color="auto"/>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4163" w:type="dxa"/>
            <w:gridSpan w:val="2"/>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（二）部分公开（区分处理的，只计这一情形，不计其他情形）</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r>
      <w:tr w:rsidR="004C10C4">
        <w:trPr>
          <w:jc w:val="center"/>
        </w:trPr>
        <w:tc>
          <w:tcPr>
            <w:tcW w:w="0" w:type="auto"/>
            <w:vMerge/>
            <w:tcBorders>
              <w:top w:val="nil"/>
              <w:left w:val="single" w:sz="8" w:space="0" w:color="auto"/>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943" w:type="dxa"/>
            <w:vMerge w:val="restart"/>
            <w:tcBorders>
              <w:top w:val="nil"/>
              <w:left w:val="nil"/>
              <w:bottom w:val="inset"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（三）不予公开</w:t>
            </w:r>
          </w:p>
        </w:tc>
        <w:tc>
          <w:tcPr>
            <w:tcW w:w="3220"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属于国家秘密</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single" w:sz="8" w:space="0" w:color="auto"/>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r>
      <w:tr w:rsidR="004C10C4">
        <w:trPr>
          <w:jc w:val="center"/>
        </w:trPr>
        <w:tc>
          <w:tcPr>
            <w:tcW w:w="0" w:type="auto"/>
            <w:vMerge/>
            <w:tcBorders>
              <w:top w:val="nil"/>
              <w:left w:val="single" w:sz="8" w:space="0" w:color="auto"/>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0" w:type="auto"/>
            <w:vMerge/>
            <w:tcBorders>
              <w:top w:val="nil"/>
              <w:left w:val="nil"/>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3220"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2.</w:t>
            </w:r>
            <w:r>
              <w:rPr>
                <w:rFonts w:ascii="宋体" w:eastAsia="宋体" w:hAnsi="宋体" w:cs="宋体" w:hint="eastAsia"/>
                <w:color w:val="000000"/>
                <w:kern w:val="0"/>
                <w:sz w:val="20"/>
                <w:szCs w:val="20"/>
              </w:rPr>
              <w:t>其他法律行政法规禁止公开</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r>
      <w:tr w:rsidR="004C10C4">
        <w:trPr>
          <w:jc w:val="center"/>
        </w:trPr>
        <w:tc>
          <w:tcPr>
            <w:tcW w:w="0" w:type="auto"/>
            <w:vMerge/>
            <w:tcBorders>
              <w:top w:val="nil"/>
              <w:left w:val="single" w:sz="8" w:space="0" w:color="auto"/>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0" w:type="auto"/>
            <w:vMerge/>
            <w:tcBorders>
              <w:top w:val="nil"/>
              <w:left w:val="nil"/>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3220"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3.</w:t>
            </w:r>
            <w:r>
              <w:rPr>
                <w:rFonts w:ascii="宋体" w:eastAsia="宋体" w:hAnsi="宋体" w:cs="宋体" w:hint="eastAsia"/>
                <w:color w:val="000000"/>
                <w:kern w:val="0"/>
                <w:sz w:val="20"/>
                <w:szCs w:val="20"/>
              </w:rPr>
              <w:t>危及“三安全一稳定”</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r>
      <w:tr w:rsidR="004C10C4">
        <w:trPr>
          <w:jc w:val="center"/>
        </w:trPr>
        <w:tc>
          <w:tcPr>
            <w:tcW w:w="0" w:type="auto"/>
            <w:vMerge/>
            <w:tcBorders>
              <w:top w:val="nil"/>
              <w:left w:val="single" w:sz="8" w:space="0" w:color="auto"/>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0" w:type="auto"/>
            <w:vMerge/>
            <w:tcBorders>
              <w:top w:val="nil"/>
              <w:left w:val="nil"/>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3220"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4.</w:t>
            </w:r>
            <w:r>
              <w:rPr>
                <w:rFonts w:ascii="宋体" w:eastAsia="宋体" w:hAnsi="宋体" w:cs="宋体" w:hint="eastAsia"/>
                <w:color w:val="000000"/>
                <w:kern w:val="0"/>
                <w:sz w:val="20"/>
                <w:szCs w:val="20"/>
              </w:rPr>
              <w:t>保护第三方合法权益</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r>
      <w:tr w:rsidR="004C10C4">
        <w:trPr>
          <w:jc w:val="center"/>
        </w:trPr>
        <w:tc>
          <w:tcPr>
            <w:tcW w:w="0" w:type="auto"/>
            <w:vMerge/>
            <w:tcBorders>
              <w:top w:val="nil"/>
              <w:left w:val="single" w:sz="8" w:space="0" w:color="auto"/>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0" w:type="auto"/>
            <w:vMerge/>
            <w:tcBorders>
              <w:top w:val="nil"/>
              <w:left w:val="nil"/>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3220"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5.</w:t>
            </w:r>
            <w:r>
              <w:rPr>
                <w:rFonts w:ascii="宋体" w:eastAsia="宋体" w:hAnsi="宋体" w:cs="宋体" w:hint="eastAsia"/>
                <w:color w:val="000000"/>
                <w:kern w:val="0"/>
                <w:sz w:val="20"/>
                <w:szCs w:val="20"/>
              </w:rPr>
              <w:t>属于三类内部事务信息</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r>
      <w:tr w:rsidR="004C10C4">
        <w:trPr>
          <w:jc w:val="center"/>
        </w:trPr>
        <w:tc>
          <w:tcPr>
            <w:tcW w:w="0" w:type="auto"/>
            <w:vMerge/>
            <w:tcBorders>
              <w:top w:val="nil"/>
              <w:left w:val="single" w:sz="8" w:space="0" w:color="auto"/>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0" w:type="auto"/>
            <w:vMerge/>
            <w:tcBorders>
              <w:top w:val="nil"/>
              <w:left w:val="nil"/>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3220"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6.</w:t>
            </w:r>
            <w:r>
              <w:rPr>
                <w:rFonts w:ascii="宋体" w:eastAsia="宋体" w:hAnsi="宋体" w:cs="宋体" w:hint="eastAsia"/>
                <w:color w:val="000000"/>
                <w:kern w:val="0"/>
                <w:sz w:val="20"/>
                <w:szCs w:val="20"/>
              </w:rPr>
              <w:t>属于四类过程性信息</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r>
      <w:tr w:rsidR="004C10C4">
        <w:trPr>
          <w:jc w:val="center"/>
        </w:trPr>
        <w:tc>
          <w:tcPr>
            <w:tcW w:w="0" w:type="auto"/>
            <w:vMerge/>
            <w:tcBorders>
              <w:top w:val="nil"/>
              <w:left w:val="single" w:sz="8" w:space="0" w:color="auto"/>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0" w:type="auto"/>
            <w:vMerge/>
            <w:tcBorders>
              <w:top w:val="nil"/>
              <w:left w:val="nil"/>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3220"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7.</w:t>
            </w:r>
            <w:r>
              <w:rPr>
                <w:rFonts w:ascii="宋体" w:eastAsia="宋体" w:hAnsi="宋体" w:cs="宋体" w:hint="eastAsia"/>
                <w:color w:val="000000"/>
                <w:kern w:val="0"/>
                <w:sz w:val="20"/>
                <w:szCs w:val="20"/>
              </w:rPr>
              <w:t>属于行政执法案卷</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r>
      <w:tr w:rsidR="004C10C4">
        <w:trPr>
          <w:jc w:val="center"/>
        </w:trPr>
        <w:tc>
          <w:tcPr>
            <w:tcW w:w="0" w:type="auto"/>
            <w:vMerge/>
            <w:tcBorders>
              <w:top w:val="nil"/>
              <w:left w:val="single" w:sz="8" w:space="0" w:color="auto"/>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0" w:type="auto"/>
            <w:vMerge/>
            <w:tcBorders>
              <w:top w:val="nil"/>
              <w:left w:val="nil"/>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3220"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8.</w:t>
            </w:r>
            <w:r>
              <w:rPr>
                <w:rFonts w:ascii="宋体" w:eastAsia="宋体" w:hAnsi="宋体" w:cs="宋体" w:hint="eastAsia"/>
                <w:color w:val="000000"/>
                <w:kern w:val="0"/>
                <w:sz w:val="20"/>
                <w:szCs w:val="20"/>
              </w:rPr>
              <w:t>属于行政查询事项</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r>
      <w:tr w:rsidR="004C10C4">
        <w:trPr>
          <w:jc w:val="center"/>
        </w:trPr>
        <w:tc>
          <w:tcPr>
            <w:tcW w:w="0" w:type="auto"/>
            <w:vMerge/>
            <w:tcBorders>
              <w:top w:val="nil"/>
              <w:left w:val="single" w:sz="8" w:space="0" w:color="auto"/>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943" w:type="dxa"/>
            <w:vMerge w:val="restart"/>
            <w:tcBorders>
              <w:top w:val="nil"/>
              <w:left w:val="nil"/>
              <w:bottom w:val="inset"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（四）无法提供</w:t>
            </w:r>
          </w:p>
        </w:tc>
        <w:tc>
          <w:tcPr>
            <w:tcW w:w="3220"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本机关不掌握相关政府信息</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r>
      <w:tr w:rsidR="004C10C4">
        <w:trPr>
          <w:jc w:val="center"/>
        </w:trPr>
        <w:tc>
          <w:tcPr>
            <w:tcW w:w="0" w:type="auto"/>
            <w:vMerge/>
            <w:tcBorders>
              <w:top w:val="nil"/>
              <w:left w:val="single" w:sz="8" w:space="0" w:color="auto"/>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0" w:type="auto"/>
            <w:vMerge/>
            <w:tcBorders>
              <w:top w:val="nil"/>
              <w:left w:val="nil"/>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3220"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2.</w:t>
            </w:r>
            <w:r>
              <w:rPr>
                <w:rFonts w:ascii="宋体" w:eastAsia="宋体" w:hAnsi="宋体" w:cs="宋体" w:hint="eastAsia"/>
                <w:color w:val="000000"/>
                <w:kern w:val="0"/>
                <w:sz w:val="20"/>
                <w:szCs w:val="20"/>
              </w:rPr>
              <w:t>没有现成信息需要另行制作</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r>
      <w:tr w:rsidR="004C10C4">
        <w:trPr>
          <w:jc w:val="center"/>
        </w:trPr>
        <w:tc>
          <w:tcPr>
            <w:tcW w:w="0" w:type="auto"/>
            <w:vMerge/>
            <w:tcBorders>
              <w:top w:val="nil"/>
              <w:left w:val="single" w:sz="8" w:space="0" w:color="auto"/>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0" w:type="auto"/>
            <w:vMerge/>
            <w:tcBorders>
              <w:top w:val="nil"/>
              <w:left w:val="nil"/>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3220"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3.</w:t>
            </w:r>
            <w:r>
              <w:rPr>
                <w:rFonts w:ascii="宋体" w:eastAsia="宋体" w:hAnsi="宋体" w:cs="宋体" w:hint="eastAsia"/>
                <w:color w:val="000000"/>
                <w:kern w:val="0"/>
                <w:sz w:val="20"/>
                <w:szCs w:val="20"/>
              </w:rPr>
              <w:t>补正后申请内容仍不明确</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r>
      <w:tr w:rsidR="004C10C4">
        <w:trPr>
          <w:jc w:val="center"/>
        </w:trPr>
        <w:tc>
          <w:tcPr>
            <w:tcW w:w="0" w:type="auto"/>
            <w:vMerge/>
            <w:tcBorders>
              <w:top w:val="nil"/>
              <w:left w:val="single" w:sz="8" w:space="0" w:color="auto"/>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943" w:type="dxa"/>
            <w:vMerge w:val="restart"/>
            <w:tcBorders>
              <w:top w:val="nil"/>
              <w:left w:val="nil"/>
              <w:bottom w:val="inset"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（五）不予处理</w:t>
            </w:r>
          </w:p>
        </w:tc>
        <w:tc>
          <w:tcPr>
            <w:tcW w:w="3220"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信访举报投诉类申请</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r>
      <w:tr w:rsidR="004C10C4">
        <w:trPr>
          <w:jc w:val="center"/>
        </w:trPr>
        <w:tc>
          <w:tcPr>
            <w:tcW w:w="0" w:type="auto"/>
            <w:vMerge/>
            <w:tcBorders>
              <w:top w:val="nil"/>
              <w:left w:val="single" w:sz="8" w:space="0" w:color="auto"/>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0" w:type="auto"/>
            <w:vMerge/>
            <w:tcBorders>
              <w:top w:val="nil"/>
              <w:left w:val="nil"/>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3220"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2.</w:t>
            </w:r>
            <w:r>
              <w:rPr>
                <w:rFonts w:ascii="宋体" w:eastAsia="宋体" w:hAnsi="宋体" w:cs="宋体" w:hint="eastAsia"/>
                <w:color w:val="000000"/>
                <w:kern w:val="0"/>
                <w:sz w:val="20"/>
                <w:szCs w:val="20"/>
              </w:rPr>
              <w:t>重复申请</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r>
      <w:tr w:rsidR="004C10C4">
        <w:trPr>
          <w:jc w:val="center"/>
        </w:trPr>
        <w:tc>
          <w:tcPr>
            <w:tcW w:w="0" w:type="auto"/>
            <w:vMerge/>
            <w:tcBorders>
              <w:top w:val="nil"/>
              <w:left w:val="single" w:sz="8" w:space="0" w:color="auto"/>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0" w:type="auto"/>
            <w:vMerge/>
            <w:tcBorders>
              <w:top w:val="nil"/>
              <w:left w:val="nil"/>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3220"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3.</w:t>
            </w:r>
            <w:r>
              <w:rPr>
                <w:rFonts w:ascii="宋体" w:eastAsia="宋体" w:hAnsi="宋体" w:cs="宋体" w:hint="eastAsia"/>
                <w:color w:val="000000"/>
                <w:kern w:val="0"/>
                <w:sz w:val="20"/>
                <w:szCs w:val="20"/>
              </w:rPr>
              <w:t>要求提供公开出版物</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r>
      <w:tr w:rsidR="004C10C4">
        <w:trPr>
          <w:jc w:val="center"/>
        </w:trPr>
        <w:tc>
          <w:tcPr>
            <w:tcW w:w="0" w:type="auto"/>
            <w:vMerge/>
            <w:tcBorders>
              <w:top w:val="nil"/>
              <w:left w:val="single" w:sz="8" w:space="0" w:color="auto"/>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0" w:type="auto"/>
            <w:vMerge/>
            <w:tcBorders>
              <w:top w:val="nil"/>
              <w:left w:val="nil"/>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3220"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4.</w:t>
            </w:r>
            <w:r>
              <w:rPr>
                <w:rFonts w:ascii="宋体" w:eastAsia="宋体" w:hAnsi="宋体" w:cs="宋体" w:hint="eastAsia"/>
                <w:color w:val="000000"/>
                <w:kern w:val="0"/>
                <w:sz w:val="20"/>
                <w:szCs w:val="20"/>
              </w:rPr>
              <w:t>无正当理由大量反复申请</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r>
      <w:tr w:rsidR="004C10C4">
        <w:trPr>
          <w:trHeight w:val="779"/>
          <w:jc w:val="center"/>
        </w:trPr>
        <w:tc>
          <w:tcPr>
            <w:tcW w:w="0" w:type="auto"/>
            <w:vMerge/>
            <w:tcBorders>
              <w:top w:val="nil"/>
              <w:left w:val="single" w:sz="8" w:space="0" w:color="auto"/>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0" w:type="auto"/>
            <w:vMerge/>
            <w:tcBorders>
              <w:top w:val="nil"/>
              <w:left w:val="nil"/>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3220" w:type="dxa"/>
            <w:tcBorders>
              <w:top w:val="nil"/>
              <w:left w:val="nil"/>
              <w:bottom w:val="inset"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rPr>
                <w:rFonts w:ascii="宋体" w:eastAsia="宋体" w:hAnsi="宋体" w:cs="宋体"/>
                <w:color w:val="000000"/>
                <w:kern w:val="0"/>
                <w:sz w:val="24"/>
                <w:szCs w:val="24"/>
              </w:rPr>
            </w:pPr>
            <w:r>
              <w:rPr>
                <w:rFonts w:ascii="宋体" w:eastAsia="宋体" w:hAnsi="宋体" w:cs="宋体" w:hint="eastAsia"/>
                <w:color w:val="000000"/>
                <w:kern w:val="0"/>
                <w:sz w:val="20"/>
                <w:szCs w:val="20"/>
              </w:rPr>
              <w:t>5.</w:t>
            </w:r>
            <w:r>
              <w:rPr>
                <w:rFonts w:ascii="宋体" w:eastAsia="宋体" w:hAnsi="宋体" w:cs="宋体" w:hint="eastAsia"/>
                <w:color w:val="000000"/>
                <w:kern w:val="0"/>
                <w:sz w:val="20"/>
                <w:szCs w:val="20"/>
              </w:rPr>
              <w:t>要求行政机关确认或重新出具已获取信息</w:t>
            </w:r>
          </w:p>
        </w:tc>
        <w:tc>
          <w:tcPr>
            <w:tcW w:w="688" w:type="dxa"/>
            <w:tcBorders>
              <w:top w:val="nil"/>
              <w:left w:val="nil"/>
              <w:bottom w:val="inset"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inset"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inset"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inset"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inset"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inset"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inset"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r>
      <w:tr w:rsidR="004C10C4">
        <w:trPr>
          <w:jc w:val="center"/>
        </w:trPr>
        <w:tc>
          <w:tcPr>
            <w:tcW w:w="0" w:type="auto"/>
            <w:vMerge/>
            <w:tcBorders>
              <w:top w:val="nil"/>
              <w:left w:val="single" w:sz="8" w:space="0" w:color="auto"/>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943" w:type="dxa"/>
            <w:vMerge w:val="restart"/>
            <w:tcBorders>
              <w:top w:val="inset" w:sz="8" w:space="0" w:color="auto"/>
              <w:left w:val="nil"/>
              <w:bottom w:val="inset"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（六）其他处理</w:t>
            </w:r>
          </w:p>
        </w:tc>
        <w:tc>
          <w:tcPr>
            <w:tcW w:w="3220"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rPr>
                <w:rFonts w:ascii="宋体" w:eastAsia="宋体" w:hAnsi="宋体" w:cs="宋体"/>
                <w:color w:val="000000"/>
                <w:kern w:val="0"/>
                <w:sz w:val="24"/>
                <w:szCs w:val="24"/>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申请人无正当理由逾期不补正、行政机关不再处理其政府信息公开申请</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ind w:firstLineChars="100" w:firstLine="200"/>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w:t>
            </w:r>
          </w:p>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r>
      <w:tr w:rsidR="004C10C4">
        <w:trPr>
          <w:jc w:val="center"/>
        </w:trPr>
        <w:tc>
          <w:tcPr>
            <w:tcW w:w="0" w:type="auto"/>
            <w:vMerge/>
            <w:tcBorders>
              <w:top w:val="nil"/>
              <w:left w:val="single" w:sz="8" w:space="0" w:color="auto"/>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0" w:type="auto"/>
            <w:vMerge/>
            <w:tcBorders>
              <w:top w:val="inset" w:sz="8" w:space="0" w:color="auto"/>
              <w:left w:val="nil"/>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3220"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rPr>
                <w:rFonts w:ascii="宋体" w:eastAsia="宋体" w:hAnsi="宋体" w:cs="宋体"/>
                <w:color w:val="000000"/>
                <w:kern w:val="0"/>
                <w:sz w:val="24"/>
                <w:szCs w:val="24"/>
              </w:rPr>
            </w:pPr>
            <w:r>
              <w:rPr>
                <w:rFonts w:ascii="宋体" w:eastAsia="宋体" w:hAnsi="宋体" w:cs="宋体" w:hint="eastAsia"/>
                <w:color w:val="000000"/>
                <w:kern w:val="0"/>
                <w:sz w:val="20"/>
                <w:szCs w:val="20"/>
              </w:rPr>
              <w:t>2.</w:t>
            </w:r>
            <w:r>
              <w:rPr>
                <w:rFonts w:ascii="宋体" w:eastAsia="宋体" w:hAnsi="宋体" w:cs="宋体" w:hint="eastAsia"/>
                <w:color w:val="000000"/>
                <w:kern w:val="0"/>
                <w:sz w:val="20"/>
                <w:szCs w:val="20"/>
              </w:rPr>
              <w:t>申请人逾期未按收费通知要求缴纳费用、行政机关不再处理其政府信息公开申请</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r>
      <w:tr w:rsidR="004C10C4">
        <w:trPr>
          <w:jc w:val="center"/>
        </w:trPr>
        <w:tc>
          <w:tcPr>
            <w:tcW w:w="0" w:type="auto"/>
            <w:vMerge/>
            <w:tcBorders>
              <w:top w:val="nil"/>
              <w:left w:val="single" w:sz="8" w:space="0" w:color="auto"/>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0" w:type="auto"/>
            <w:vMerge/>
            <w:tcBorders>
              <w:top w:val="inset" w:sz="8" w:space="0" w:color="auto"/>
              <w:left w:val="nil"/>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3220"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3.</w:t>
            </w:r>
            <w:r>
              <w:rPr>
                <w:rFonts w:ascii="宋体" w:eastAsia="宋体" w:hAnsi="宋体" w:cs="宋体" w:hint="eastAsia"/>
                <w:color w:val="000000"/>
                <w:kern w:val="0"/>
                <w:sz w:val="20"/>
                <w:szCs w:val="20"/>
              </w:rPr>
              <w:t>其他</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r>
      <w:tr w:rsidR="004C10C4">
        <w:trPr>
          <w:jc w:val="center"/>
        </w:trPr>
        <w:tc>
          <w:tcPr>
            <w:tcW w:w="0" w:type="auto"/>
            <w:vMerge/>
            <w:tcBorders>
              <w:top w:val="nil"/>
              <w:left w:val="single" w:sz="8" w:space="0" w:color="auto"/>
              <w:bottom w:val="inset" w:sz="8" w:space="0" w:color="auto"/>
              <w:right w:val="single" w:sz="8" w:space="0" w:color="auto"/>
            </w:tcBorders>
            <w:vAlign w:val="center"/>
          </w:tcPr>
          <w:p w:rsidR="004C10C4" w:rsidRDefault="004C10C4">
            <w:pPr>
              <w:widowControl/>
              <w:spacing w:line="576" w:lineRule="exact"/>
              <w:jc w:val="left"/>
              <w:rPr>
                <w:rFonts w:ascii="宋体" w:eastAsia="宋体" w:hAnsi="宋体" w:cs="宋体"/>
                <w:color w:val="000000"/>
                <w:kern w:val="0"/>
                <w:sz w:val="24"/>
                <w:szCs w:val="24"/>
              </w:rPr>
            </w:pPr>
          </w:p>
        </w:tc>
        <w:tc>
          <w:tcPr>
            <w:tcW w:w="4163" w:type="dxa"/>
            <w:gridSpan w:val="2"/>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（七）总计</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r>
      <w:tr w:rsidR="004C10C4">
        <w:trPr>
          <w:jc w:val="center"/>
        </w:trPr>
        <w:tc>
          <w:tcPr>
            <w:tcW w:w="4932" w:type="dxa"/>
            <w:gridSpan w:val="3"/>
            <w:tcBorders>
              <w:top w:val="nil"/>
              <w:left w:val="single" w:sz="8" w:space="0" w:color="auto"/>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left"/>
              <w:rPr>
                <w:rFonts w:ascii="宋体" w:eastAsia="宋体" w:hAnsi="宋体" w:cs="宋体"/>
                <w:color w:val="000000"/>
                <w:kern w:val="0"/>
                <w:sz w:val="24"/>
                <w:szCs w:val="24"/>
              </w:rPr>
            </w:pPr>
            <w:r>
              <w:rPr>
                <w:rFonts w:ascii="宋体" w:eastAsia="宋体" w:hAnsi="宋体" w:cs="宋体" w:hint="eastAsia"/>
                <w:color w:val="000000"/>
                <w:kern w:val="0"/>
                <w:sz w:val="20"/>
                <w:szCs w:val="20"/>
              </w:rPr>
              <w:t>四、结转下年度继续办理</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p>
        </w:tc>
        <w:tc>
          <w:tcPr>
            <w:tcW w:w="688" w:type="dxa"/>
            <w:tcBorders>
              <w:top w:val="nil"/>
              <w:left w:val="nil"/>
              <w:bottom w:val="single" w:sz="8" w:space="0" w:color="auto"/>
              <w:right w:val="single" w:sz="8" w:space="0" w:color="auto"/>
            </w:tcBorders>
            <w:shd w:val="clear" w:color="auto" w:fill="E6F4FF"/>
            <w:tcMar>
              <w:top w:w="0" w:type="dxa"/>
              <w:left w:w="57" w:type="dxa"/>
              <w:bottom w:w="0" w:type="dxa"/>
              <w:right w:w="57" w:type="dxa"/>
            </w:tcMar>
          </w:tcPr>
          <w:p w:rsidR="004C10C4" w:rsidRDefault="00056D73">
            <w:pPr>
              <w:widowControl/>
              <w:spacing w:line="576"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r>
    </w:tbl>
    <w:p w:rsidR="004C10C4" w:rsidRPr="00E7131A" w:rsidRDefault="00056D73" w:rsidP="00E7131A">
      <w:pPr>
        <w:spacing w:line="576" w:lineRule="exact"/>
        <w:ind w:firstLineChars="200" w:firstLine="640"/>
        <w:rPr>
          <w:rFonts w:ascii="黑体" w:eastAsia="黑体" w:hAnsi="黑体"/>
          <w:sz w:val="32"/>
          <w:szCs w:val="32"/>
        </w:rPr>
      </w:pPr>
      <w:r w:rsidRPr="00E7131A">
        <w:rPr>
          <w:rFonts w:ascii="黑体" w:eastAsia="黑体" w:hAnsi="黑体" w:hint="eastAsia"/>
          <w:sz w:val="32"/>
          <w:szCs w:val="32"/>
        </w:rPr>
        <w:lastRenderedPageBreak/>
        <w:t>四、政府信息公开行政复议、行政诉讼情况</w:t>
      </w:r>
    </w:p>
    <w:tbl>
      <w:tblPr>
        <w:tblW w:w="9748" w:type="dxa"/>
        <w:jc w:val="center"/>
        <w:tblLook w:val="04A0"/>
      </w:tblPr>
      <w:tblGrid>
        <w:gridCol w:w="650"/>
        <w:gridCol w:w="650"/>
        <w:gridCol w:w="650"/>
        <w:gridCol w:w="650"/>
        <w:gridCol w:w="650"/>
        <w:gridCol w:w="649"/>
        <w:gridCol w:w="649"/>
        <w:gridCol w:w="650"/>
        <w:gridCol w:w="650"/>
        <w:gridCol w:w="650"/>
        <w:gridCol w:w="650"/>
        <w:gridCol w:w="650"/>
        <w:gridCol w:w="650"/>
        <w:gridCol w:w="650"/>
        <w:gridCol w:w="650"/>
      </w:tblGrid>
      <w:tr w:rsidR="004C10C4">
        <w:trPr>
          <w:jc w:val="center"/>
        </w:trPr>
        <w:tc>
          <w:tcPr>
            <w:tcW w:w="3210" w:type="dxa"/>
            <w:gridSpan w:val="5"/>
            <w:tcBorders>
              <w:top w:val="single" w:sz="8" w:space="0" w:color="auto"/>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行政复议</w:t>
            </w:r>
          </w:p>
        </w:tc>
        <w:tc>
          <w:tcPr>
            <w:tcW w:w="6428" w:type="dxa"/>
            <w:gridSpan w:val="10"/>
            <w:tcBorders>
              <w:top w:val="single" w:sz="8" w:space="0" w:color="auto"/>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行政诉讼</w:t>
            </w:r>
          </w:p>
        </w:tc>
      </w:tr>
      <w:tr w:rsidR="004C10C4">
        <w:trPr>
          <w:jc w:val="center"/>
        </w:trPr>
        <w:tc>
          <w:tcPr>
            <w:tcW w:w="642" w:type="dxa"/>
            <w:vMerge w:val="restart"/>
            <w:tcBorders>
              <w:top w:val="nil"/>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0"/>
                <w:szCs w:val="20"/>
              </w:rPr>
              <w:t>结果维持</w:t>
            </w:r>
          </w:p>
        </w:tc>
        <w:tc>
          <w:tcPr>
            <w:tcW w:w="642" w:type="dxa"/>
            <w:vMerge w:val="restart"/>
            <w:tcBorders>
              <w:top w:val="nil"/>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0"/>
                <w:szCs w:val="20"/>
              </w:rPr>
              <w:t>结果纠正</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0"/>
                <w:szCs w:val="20"/>
              </w:rPr>
              <w:t>其他结果</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0"/>
                <w:szCs w:val="20"/>
              </w:rPr>
              <w:t>尚未审结</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0"/>
                <w:szCs w:val="20"/>
              </w:rPr>
              <w:t>总计</w:t>
            </w:r>
          </w:p>
        </w:tc>
        <w:tc>
          <w:tcPr>
            <w:tcW w:w="3213" w:type="dxa"/>
            <w:gridSpan w:val="5"/>
            <w:tcBorders>
              <w:top w:val="single" w:sz="8" w:space="0" w:color="auto"/>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0"/>
                <w:szCs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0"/>
                <w:szCs w:val="20"/>
              </w:rPr>
              <w:t>复议后起诉</w:t>
            </w:r>
          </w:p>
        </w:tc>
      </w:tr>
      <w:tr w:rsidR="004C10C4">
        <w:trPr>
          <w:jc w:val="center"/>
        </w:trPr>
        <w:tc>
          <w:tcPr>
            <w:tcW w:w="0" w:type="auto"/>
            <w:vMerge/>
            <w:tcBorders>
              <w:top w:val="nil"/>
              <w:left w:val="single" w:sz="8" w:space="0" w:color="auto"/>
              <w:bottom w:val="single" w:sz="8" w:space="0" w:color="auto"/>
              <w:right w:val="single" w:sz="8" w:space="0" w:color="auto"/>
            </w:tcBorders>
            <w:vAlign w:val="center"/>
          </w:tcPr>
          <w:p w:rsidR="004C10C4" w:rsidRDefault="004C10C4">
            <w:pPr>
              <w:widowControl/>
              <w:spacing w:line="576" w:lineRule="exact"/>
              <w:jc w:val="left"/>
              <w:rPr>
                <w:rFonts w:asciiTheme="minorEastAsia" w:hAnsiTheme="minorEastAsia" w:cs="宋体"/>
                <w:color w:val="000000"/>
                <w:kern w:val="0"/>
                <w:sz w:val="24"/>
                <w:szCs w:val="24"/>
              </w:rPr>
            </w:pPr>
          </w:p>
        </w:tc>
        <w:tc>
          <w:tcPr>
            <w:tcW w:w="0" w:type="auto"/>
            <w:vMerge/>
            <w:tcBorders>
              <w:top w:val="nil"/>
              <w:left w:val="single" w:sz="8" w:space="0" w:color="auto"/>
              <w:bottom w:val="single" w:sz="8" w:space="0" w:color="auto"/>
              <w:right w:val="single" w:sz="8" w:space="0" w:color="auto"/>
            </w:tcBorders>
            <w:vAlign w:val="center"/>
          </w:tcPr>
          <w:p w:rsidR="004C10C4" w:rsidRDefault="004C10C4">
            <w:pPr>
              <w:widowControl/>
              <w:spacing w:line="576" w:lineRule="exact"/>
              <w:jc w:val="left"/>
              <w:rPr>
                <w:rFonts w:asciiTheme="minorEastAsia" w:hAnsiTheme="minorEastAsia" w:cs="宋体"/>
                <w:color w:val="000000"/>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4C10C4" w:rsidRDefault="004C10C4">
            <w:pPr>
              <w:widowControl/>
              <w:spacing w:line="576" w:lineRule="exact"/>
              <w:jc w:val="left"/>
              <w:rPr>
                <w:rFonts w:asciiTheme="minorEastAsia" w:hAnsiTheme="minorEastAsia" w:cs="宋体"/>
                <w:color w:val="000000"/>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4C10C4" w:rsidRDefault="004C10C4">
            <w:pPr>
              <w:widowControl/>
              <w:spacing w:line="576" w:lineRule="exact"/>
              <w:jc w:val="left"/>
              <w:rPr>
                <w:rFonts w:asciiTheme="minorEastAsia" w:hAnsiTheme="minorEastAsia" w:cs="宋体"/>
                <w:color w:val="000000"/>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4C10C4" w:rsidRDefault="004C10C4">
            <w:pPr>
              <w:widowControl/>
              <w:spacing w:line="576" w:lineRule="exact"/>
              <w:jc w:val="left"/>
              <w:rPr>
                <w:rFonts w:asciiTheme="minorEastAsia" w:hAnsiTheme="minorEastAsia" w:cs="宋体"/>
                <w:color w:val="000000"/>
                <w:kern w:val="0"/>
                <w:sz w:val="24"/>
                <w:szCs w:val="24"/>
              </w:rPr>
            </w:pPr>
          </w:p>
        </w:tc>
        <w:tc>
          <w:tcPr>
            <w:tcW w:w="642" w:type="dxa"/>
            <w:tcBorders>
              <w:top w:val="nil"/>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0"/>
                <w:szCs w:val="20"/>
              </w:rPr>
              <w:t>结果维持</w:t>
            </w:r>
          </w:p>
        </w:tc>
        <w:tc>
          <w:tcPr>
            <w:tcW w:w="642" w:type="dxa"/>
            <w:tcBorders>
              <w:top w:val="nil"/>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0"/>
                <w:szCs w:val="20"/>
              </w:rPr>
              <w:t>结果纠正</w:t>
            </w:r>
          </w:p>
        </w:tc>
        <w:tc>
          <w:tcPr>
            <w:tcW w:w="643" w:type="dxa"/>
            <w:tcBorders>
              <w:top w:val="single" w:sz="8" w:space="0" w:color="auto"/>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0"/>
                <w:szCs w:val="20"/>
              </w:rPr>
              <w:t>其他结果</w:t>
            </w:r>
          </w:p>
        </w:tc>
        <w:tc>
          <w:tcPr>
            <w:tcW w:w="643" w:type="dxa"/>
            <w:tcBorders>
              <w:top w:val="single" w:sz="8" w:space="0" w:color="auto"/>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0"/>
                <w:szCs w:val="20"/>
              </w:rPr>
              <w:t>尚未审结</w:t>
            </w:r>
          </w:p>
        </w:tc>
        <w:tc>
          <w:tcPr>
            <w:tcW w:w="643" w:type="dxa"/>
            <w:tcBorders>
              <w:top w:val="single" w:sz="8" w:space="0" w:color="auto"/>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0"/>
                <w:szCs w:val="20"/>
              </w:rPr>
              <w:t>总计</w:t>
            </w:r>
          </w:p>
        </w:tc>
        <w:tc>
          <w:tcPr>
            <w:tcW w:w="643" w:type="dxa"/>
            <w:tcBorders>
              <w:top w:val="single" w:sz="8" w:space="0" w:color="auto"/>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0"/>
                <w:szCs w:val="20"/>
              </w:rPr>
              <w:t>结果维持</w:t>
            </w:r>
          </w:p>
        </w:tc>
        <w:tc>
          <w:tcPr>
            <w:tcW w:w="643" w:type="dxa"/>
            <w:tcBorders>
              <w:top w:val="single" w:sz="8" w:space="0" w:color="auto"/>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0"/>
                <w:szCs w:val="20"/>
              </w:rPr>
              <w:t>结果纠正</w:t>
            </w:r>
          </w:p>
        </w:tc>
        <w:tc>
          <w:tcPr>
            <w:tcW w:w="643" w:type="dxa"/>
            <w:tcBorders>
              <w:top w:val="single" w:sz="8" w:space="0" w:color="auto"/>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0"/>
                <w:szCs w:val="20"/>
              </w:rPr>
              <w:t>其他结果</w:t>
            </w:r>
          </w:p>
        </w:tc>
        <w:tc>
          <w:tcPr>
            <w:tcW w:w="643" w:type="dxa"/>
            <w:tcBorders>
              <w:top w:val="single" w:sz="8" w:space="0" w:color="auto"/>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0"/>
                <w:szCs w:val="20"/>
              </w:rPr>
              <w:t>尚未审结</w:t>
            </w:r>
          </w:p>
        </w:tc>
        <w:tc>
          <w:tcPr>
            <w:tcW w:w="643" w:type="dxa"/>
            <w:tcBorders>
              <w:top w:val="single" w:sz="8" w:space="0" w:color="auto"/>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0"/>
                <w:szCs w:val="20"/>
              </w:rPr>
              <w:t>总计</w:t>
            </w:r>
          </w:p>
        </w:tc>
      </w:tr>
      <w:tr w:rsidR="004C10C4">
        <w:trPr>
          <w:trHeight w:val="672"/>
          <w:jc w:val="center"/>
        </w:trPr>
        <w:tc>
          <w:tcPr>
            <w:tcW w:w="642" w:type="dxa"/>
            <w:tcBorders>
              <w:top w:val="nil"/>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0</w:t>
            </w:r>
          </w:p>
        </w:tc>
        <w:tc>
          <w:tcPr>
            <w:tcW w:w="642" w:type="dxa"/>
            <w:tcBorders>
              <w:top w:val="nil"/>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0</w:t>
            </w:r>
          </w:p>
        </w:tc>
        <w:tc>
          <w:tcPr>
            <w:tcW w:w="642" w:type="dxa"/>
            <w:tcBorders>
              <w:top w:val="nil"/>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0</w:t>
            </w:r>
          </w:p>
        </w:tc>
        <w:tc>
          <w:tcPr>
            <w:tcW w:w="642" w:type="dxa"/>
            <w:tcBorders>
              <w:top w:val="nil"/>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0</w:t>
            </w:r>
          </w:p>
        </w:tc>
        <w:tc>
          <w:tcPr>
            <w:tcW w:w="642" w:type="dxa"/>
            <w:tcBorders>
              <w:top w:val="nil"/>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0</w:t>
            </w:r>
          </w:p>
        </w:tc>
        <w:tc>
          <w:tcPr>
            <w:tcW w:w="642" w:type="dxa"/>
            <w:tcBorders>
              <w:top w:val="nil"/>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0</w:t>
            </w:r>
          </w:p>
        </w:tc>
        <w:tc>
          <w:tcPr>
            <w:tcW w:w="642" w:type="dxa"/>
            <w:tcBorders>
              <w:top w:val="nil"/>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0</w:t>
            </w:r>
          </w:p>
        </w:tc>
        <w:tc>
          <w:tcPr>
            <w:tcW w:w="643" w:type="dxa"/>
            <w:tcBorders>
              <w:top w:val="nil"/>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0</w:t>
            </w:r>
          </w:p>
        </w:tc>
        <w:tc>
          <w:tcPr>
            <w:tcW w:w="643" w:type="dxa"/>
            <w:tcBorders>
              <w:top w:val="nil"/>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0</w:t>
            </w:r>
          </w:p>
        </w:tc>
        <w:tc>
          <w:tcPr>
            <w:tcW w:w="643" w:type="dxa"/>
            <w:tcBorders>
              <w:top w:val="nil"/>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0</w:t>
            </w:r>
          </w:p>
        </w:tc>
        <w:tc>
          <w:tcPr>
            <w:tcW w:w="643" w:type="dxa"/>
            <w:tcBorders>
              <w:top w:val="nil"/>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0</w:t>
            </w:r>
          </w:p>
        </w:tc>
        <w:tc>
          <w:tcPr>
            <w:tcW w:w="643" w:type="dxa"/>
            <w:tcBorders>
              <w:top w:val="nil"/>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0</w:t>
            </w:r>
          </w:p>
        </w:tc>
        <w:tc>
          <w:tcPr>
            <w:tcW w:w="643" w:type="dxa"/>
            <w:tcBorders>
              <w:top w:val="nil"/>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0</w:t>
            </w:r>
          </w:p>
        </w:tc>
        <w:tc>
          <w:tcPr>
            <w:tcW w:w="643" w:type="dxa"/>
            <w:tcBorders>
              <w:top w:val="nil"/>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0</w:t>
            </w:r>
          </w:p>
        </w:tc>
        <w:tc>
          <w:tcPr>
            <w:tcW w:w="643" w:type="dxa"/>
            <w:tcBorders>
              <w:top w:val="nil"/>
              <w:left w:val="single" w:sz="8" w:space="0" w:color="auto"/>
              <w:bottom w:val="single" w:sz="8" w:space="0" w:color="auto"/>
              <w:right w:val="single" w:sz="8" w:space="0" w:color="auto"/>
            </w:tcBorders>
            <w:shd w:val="clear" w:color="auto" w:fill="E6F4FF"/>
            <w:vAlign w:val="center"/>
          </w:tcPr>
          <w:p w:rsidR="004C10C4" w:rsidRDefault="00056D73">
            <w:pPr>
              <w:widowControl/>
              <w:spacing w:line="576" w:lineRule="exact"/>
              <w:jc w:val="left"/>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 xml:space="preserve">  0</w:t>
            </w:r>
          </w:p>
        </w:tc>
      </w:tr>
    </w:tbl>
    <w:p w:rsidR="004C10C4" w:rsidRDefault="00056D73">
      <w:pPr>
        <w:spacing w:line="576" w:lineRule="exact"/>
        <w:ind w:firstLineChars="200" w:firstLine="640"/>
        <w:rPr>
          <w:rFonts w:ascii="黑体" w:eastAsia="黑体" w:hAnsi="黑体" w:cs="黑体"/>
          <w:sz w:val="32"/>
          <w:szCs w:val="32"/>
          <w:shd w:val="clear" w:color="auto" w:fill="FFFFFF"/>
        </w:rPr>
      </w:pPr>
      <w:r>
        <w:rPr>
          <w:rFonts w:ascii="黑体" w:eastAsia="黑体" w:hAnsi="黑体" w:cs="黑体"/>
          <w:sz w:val="32"/>
          <w:szCs w:val="32"/>
          <w:shd w:val="clear" w:color="auto" w:fill="FFFFFF"/>
        </w:rPr>
        <w:t>五、存在的主要问题及改进情况</w:t>
      </w:r>
    </w:p>
    <w:p w:rsidR="004C10C4" w:rsidRPr="00E7131A" w:rsidRDefault="00056D73" w:rsidP="00E7131A">
      <w:pPr>
        <w:widowControl/>
        <w:spacing w:line="576" w:lineRule="exact"/>
        <w:ind w:firstLineChars="200" w:firstLine="640"/>
        <w:rPr>
          <w:rFonts w:ascii="楷体_GB2312" w:eastAsia="楷体_GB2312" w:hAnsi="方正楷体简体" w:cs="方正楷体简体"/>
          <w:kern w:val="0"/>
          <w:sz w:val="32"/>
          <w:szCs w:val="32"/>
          <w:shd w:val="clear" w:color="auto" w:fill="FFFFFF"/>
        </w:rPr>
      </w:pPr>
      <w:r w:rsidRPr="00E7131A">
        <w:rPr>
          <w:rFonts w:ascii="楷体_GB2312" w:eastAsia="楷体_GB2312" w:hAnsi="方正楷体简体" w:cs="方正楷体简体" w:hint="eastAsia"/>
          <w:kern w:val="0"/>
          <w:sz w:val="32"/>
          <w:szCs w:val="32"/>
          <w:shd w:val="clear" w:color="auto" w:fill="FFFFFF"/>
        </w:rPr>
        <w:t>（一）主要问题</w:t>
      </w:r>
    </w:p>
    <w:p w:rsidR="004C10C4" w:rsidRDefault="00056D73">
      <w:pPr>
        <w:widowControl/>
        <w:spacing w:line="576"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Times New Roman" w:cs="Times New Roman" w:hint="eastAsia"/>
          <w:sz w:val="32"/>
          <w:szCs w:val="32"/>
          <w:shd w:val="clear" w:color="auto" w:fill="FFFFFF"/>
        </w:rPr>
        <w:t>2024</w:t>
      </w:r>
      <w:r>
        <w:rPr>
          <w:rFonts w:ascii="仿宋_GB2312" w:eastAsia="仿宋_GB2312" w:hAnsi="仿宋_GB2312" w:cs="仿宋_GB2312" w:hint="eastAsia"/>
          <w:kern w:val="0"/>
          <w:sz w:val="32"/>
          <w:szCs w:val="32"/>
          <w:shd w:val="clear" w:color="auto" w:fill="FFFFFF"/>
        </w:rPr>
        <w:t>年我局在政务信息公开工作取得了一定进展，但仍存在着一定问题和不足，主要表现在：一是实际工作中对政府信息是否主动公开存在理解欠深刻、把握不到位等问题；二是政府信息公开规范性有待加强；三是政府信息公开网站管理有待提高。</w:t>
      </w:r>
    </w:p>
    <w:p w:rsidR="004C10C4" w:rsidRPr="00E7131A" w:rsidRDefault="00056D73" w:rsidP="00E7131A">
      <w:pPr>
        <w:widowControl/>
        <w:spacing w:line="576" w:lineRule="exact"/>
        <w:ind w:firstLineChars="200" w:firstLine="640"/>
        <w:jc w:val="left"/>
        <w:rPr>
          <w:rFonts w:ascii="楷体_GB2312" w:eastAsia="楷体_GB2312" w:hAnsi="方正楷体简体" w:cs="方正楷体简体"/>
          <w:kern w:val="0"/>
          <w:sz w:val="32"/>
          <w:szCs w:val="32"/>
          <w:shd w:val="clear" w:color="auto" w:fill="FFFFFF"/>
        </w:rPr>
      </w:pPr>
      <w:r w:rsidRPr="00E7131A">
        <w:rPr>
          <w:rFonts w:ascii="楷体_GB2312" w:eastAsia="楷体_GB2312" w:hAnsi="方正楷体简体" w:cs="方正楷体简体" w:hint="eastAsia"/>
          <w:kern w:val="0"/>
          <w:sz w:val="32"/>
          <w:szCs w:val="32"/>
          <w:shd w:val="clear" w:color="auto" w:fill="FFFFFF"/>
        </w:rPr>
        <w:t>（二）改进措施</w:t>
      </w:r>
    </w:p>
    <w:p w:rsidR="004C10C4" w:rsidRDefault="00056D73">
      <w:pPr>
        <w:widowControl/>
        <w:spacing w:line="576" w:lineRule="exact"/>
        <w:ind w:firstLineChars="200" w:firstLine="640"/>
        <w:rPr>
          <w:rFonts w:ascii="仿宋_GB2312" w:eastAsia="仿宋_GB2312" w:hAnsi="微软雅黑" w:cs="宋体"/>
          <w:kern w:val="0"/>
          <w:sz w:val="24"/>
          <w:szCs w:val="24"/>
        </w:rPr>
      </w:pPr>
      <w:r>
        <w:rPr>
          <w:rFonts w:ascii="仿宋_GB2312" w:eastAsia="仿宋_GB2312" w:hAnsi="Times New Roman" w:cs="Times New Roman" w:hint="eastAsia"/>
          <w:sz w:val="32"/>
          <w:szCs w:val="32"/>
          <w:shd w:val="clear" w:color="auto" w:fill="FFFFFF"/>
        </w:rPr>
        <w:t>1</w:t>
      </w:r>
      <w:r>
        <w:rPr>
          <w:rFonts w:ascii="仿宋_GB2312" w:eastAsia="仿宋_GB2312" w:hAnsi="Times New Roman" w:cs="Times New Roman" w:hint="eastAsia"/>
          <w:sz w:val="32"/>
          <w:szCs w:val="32"/>
          <w:shd w:val="clear" w:color="auto" w:fill="FFFFFF"/>
        </w:rPr>
        <w:t>、</w:t>
      </w:r>
      <w:r>
        <w:rPr>
          <w:rFonts w:ascii="仿宋_GB2312" w:eastAsia="仿宋_GB2312" w:hAnsi="微软雅黑" w:cs="宋体" w:hint="eastAsia"/>
          <w:kern w:val="0"/>
          <w:sz w:val="32"/>
          <w:szCs w:val="32"/>
        </w:rPr>
        <w:t>加强学习和培训。加强对全体干部的政府信息公开工作知识的学习和培训，提高政府信息公开工作的质量和水平。</w:t>
      </w:r>
    </w:p>
    <w:p w:rsidR="004C10C4" w:rsidRDefault="00056D73">
      <w:pPr>
        <w:widowControl/>
        <w:spacing w:line="576" w:lineRule="exact"/>
        <w:ind w:firstLineChars="200" w:firstLine="640"/>
        <w:rPr>
          <w:rFonts w:ascii="仿宋_GB2312" w:eastAsia="仿宋_GB2312" w:hAnsi="Times New Roman" w:cs="Times New Roman"/>
          <w:sz w:val="32"/>
          <w:szCs w:val="32"/>
          <w:shd w:val="clear" w:color="auto" w:fill="FFFFFF"/>
        </w:rPr>
      </w:pPr>
      <w:r>
        <w:rPr>
          <w:rFonts w:ascii="仿宋_GB2312" w:eastAsia="仿宋_GB2312" w:hAnsi="Times New Roman" w:cs="Times New Roman" w:hint="eastAsia"/>
          <w:sz w:val="32"/>
          <w:szCs w:val="32"/>
          <w:shd w:val="clear" w:color="auto" w:fill="FFFFFF"/>
        </w:rPr>
        <w:t>2</w:t>
      </w:r>
      <w:r>
        <w:rPr>
          <w:rFonts w:ascii="仿宋_GB2312" w:eastAsia="仿宋_GB2312" w:hAnsi="Times New Roman" w:cs="Times New Roman" w:hint="eastAsia"/>
          <w:sz w:val="32"/>
          <w:szCs w:val="32"/>
          <w:shd w:val="clear" w:color="auto" w:fill="FFFFFF"/>
        </w:rPr>
        <w:t>、继续深化完善信息公开工作机制，规范制度，多维度扩宽政务信息公开内容，全面提升政务公开水平。</w:t>
      </w:r>
    </w:p>
    <w:p w:rsidR="004C10C4" w:rsidRDefault="00056D73">
      <w:pPr>
        <w:widowControl/>
        <w:spacing w:line="576" w:lineRule="exact"/>
        <w:ind w:firstLineChars="200" w:firstLine="640"/>
        <w:rPr>
          <w:rFonts w:ascii="仿宋_GB2312" w:eastAsia="仿宋_GB2312" w:hAnsi="Times New Roman" w:cs="Times New Roman"/>
          <w:sz w:val="32"/>
          <w:szCs w:val="32"/>
          <w:shd w:val="clear" w:color="auto" w:fill="FFFFFF"/>
        </w:rPr>
      </w:pPr>
      <w:r>
        <w:rPr>
          <w:rFonts w:ascii="仿宋_GB2312" w:eastAsia="仿宋_GB2312" w:hAnsi="Times New Roman" w:cs="Times New Roman" w:hint="eastAsia"/>
          <w:sz w:val="32"/>
          <w:szCs w:val="32"/>
          <w:shd w:val="clear" w:color="auto" w:fill="FFFFFF"/>
        </w:rPr>
        <w:t>3</w:t>
      </w:r>
      <w:r>
        <w:rPr>
          <w:rFonts w:ascii="仿宋_GB2312" w:eastAsia="仿宋_GB2312" w:hAnsi="Times New Roman" w:cs="Times New Roman" w:hint="eastAsia"/>
          <w:sz w:val="32"/>
          <w:szCs w:val="32"/>
          <w:shd w:val="clear" w:color="auto" w:fill="FFFFFF"/>
        </w:rPr>
        <w:t>、</w:t>
      </w:r>
      <w:r>
        <w:rPr>
          <w:rFonts w:ascii="仿宋_GB2312" w:eastAsia="仿宋_GB2312" w:hAnsi="Times New Roman" w:cs="Times New Roman" w:hint="eastAsia"/>
          <w:sz w:val="32"/>
          <w:szCs w:val="32"/>
          <w:shd w:val="clear" w:color="auto" w:fill="FFFFFF"/>
        </w:rPr>
        <w:t>充分发挥门户网站和政务新媒体的作用，及时、准确、规范按照要求更新发布信息。</w:t>
      </w:r>
    </w:p>
    <w:p w:rsidR="004C10C4" w:rsidRDefault="00056D73">
      <w:pPr>
        <w:spacing w:line="576" w:lineRule="exact"/>
        <w:ind w:firstLineChars="200" w:firstLine="640"/>
        <w:rPr>
          <w:rFonts w:ascii="黑体" w:eastAsia="黑体" w:hAnsi="黑体" w:cs="黑体"/>
          <w:sz w:val="32"/>
          <w:szCs w:val="32"/>
          <w:shd w:val="clear" w:color="auto" w:fill="FFFFFF"/>
        </w:rPr>
      </w:pPr>
      <w:r>
        <w:rPr>
          <w:rFonts w:ascii="黑体" w:eastAsia="黑体" w:hAnsi="黑体" w:cs="黑体"/>
          <w:sz w:val="32"/>
          <w:szCs w:val="32"/>
          <w:shd w:val="clear" w:color="auto" w:fill="FFFFFF"/>
        </w:rPr>
        <w:t>六、其他需要报告的事项</w:t>
      </w:r>
    </w:p>
    <w:p w:rsidR="004C10C4" w:rsidRPr="00E7131A" w:rsidRDefault="00056D73" w:rsidP="00E7131A">
      <w:pPr>
        <w:widowControl/>
        <w:spacing w:line="576" w:lineRule="exact"/>
        <w:ind w:firstLineChars="200" w:firstLine="640"/>
        <w:rPr>
          <w:rFonts w:ascii="楷体_GB2312" w:eastAsia="楷体_GB2312" w:hAnsi="方正楷体简体" w:cs="方正楷体简体"/>
          <w:kern w:val="0"/>
          <w:sz w:val="32"/>
          <w:szCs w:val="32"/>
          <w:shd w:val="clear" w:color="auto" w:fill="FFFFFF"/>
        </w:rPr>
      </w:pPr>
      <w:r w:rsidRPr="00E7131A">
        <w:rPr>
          <w:rFonts w:ascii="楷体_GB2312" w:eastAsia="楷体_GB2312" w:hAnsi="方正楷体简体" w:cs="方正楷体简体" w:hint="eastAsia"/>
          <w:kern w:val="0"/>
          <w:sz w:val="32"/>
          <w:szCs w:val="32"/>
          <w:shd w:val="clear" w:color="auto" w:fill="FFFFFF"/>
        </w:rPr>
        <w:t>（一）依申请公开信息处理费收费情况</w:t>
      </w:r>
    </w:p>
    <w:p w:rsidR="004C10C4" w:rsidRDefault="00056D73">
      <w:pPr>
        <w:pStyle w:val="BodyText1I"/>
        <w:spacing w:line="576"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lastRenderedPageBreak/>
        <w:t>依据《国务院办公厅关于印发</w:t>
      </w:r>
      <w:r>
        <w:rPr>
          <w:rFonts w:ascii="仿宋_GB2312" w:eastAsia="仿宋_GB2312" w:hAnsi="微软雅黑" w:cs="宋体" w:hint="eastAsia"/>
          <w:kern w:val="0"/>
          <w:sz w:val="32"/>
          <w:szCs w:val="32"/>
        </w:rPr>
        <w:t>&lt;</w:t>
      </w:r>
      <w:r>
        <w:rPr>
          <w:rFonts w:ascii="仿宋_GB2312" w:eastAsia="仿宋_GB2312" w:hAnsi="微软雅黑" w:cs="宋体" w:hint="eastAsia"/>
          <w:kern w:val="0"/>
          <w:sz w:val="32"/>
          <w:szCs w:val="32"/>
        </w:rPr>
        <w:t>政府信息公开信息处理费管理办法</w:t>
      </w:r>
      <w:r>
        <w:rPr>
          <w:rFonts w:ascii="仿宋_GB2312" w:eastAsia="仿宋_GB2312" w:hAnsi="微软雅黑" w:cs="宋体" w:hint="eastAsia"/>
          <w:kern w:val="0"/>
          <w:sz w:val="32"/>
          <w:szCs w:val="32"/>
        </w:rPr>
        <w:t>&gt;</w:t>
      </w:r>
      <w:r>
        <w:rPr>
          <w:rFonts w:ascii="仿宋_GB2312" w:eastAsia="仿宋_GB2312" w:hAnsi="微软雅黑" w:cs="宋体" w:hint="eastAsia"/>
          <w:kern w:val="0"/>
          <w:sz w:val="32"/>
          <w:szCs w:val="32"/>
        </w:rPr>
        <w:t>的通知》（国办函〔</w:t>
      </w:r>
      <w:r>
        <w:rPr>
          <w:rFonts w:ascii="仿宋_GB2312" w:eastAsia="仿宋_GB2312" w:hAnsi="微软雅黑" w:cs="宋体" w:hint="eastAsia"/>
          <w:kern w:val="0"/>
          <w:sz w:val="32"/>
          <w:szCs w:val="32"/>
        </w:rPr>
        <w:t>2020</w:t>
      </w:r>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109</w:t>
      </w:r>
      <w:r>
        <w:rPr>
          <w:rFonts w:ascii="仿宋_GB2312" w:eastAsia="仿宋_GB2312" w:hAnsi="微软雅黑" w:cs="宋体" w:hint="eastAsia"/>
          <w:kern w:val="0"/>
          <w:sz w:val="32"/>
          <w:szCs w:val="32"/>
        </w:rPr>
        <w:t>号）和《山东省人民政府办公厅关于做好政府信息公开信息处理费管理工作有关事项的通知》（鲁政办字〔</w:t>
      </w:r>
      <w:r>
        <w:rPr>
          <w:rFonts w:ascii="仿宋_GB2312" w:eastAsia="仿宋_GB2312" w:hAnsi="微软雅黑" w:cs="宋体" w:hint="eastAsia"/>
          <w:kern w:val="0"/>
          <w:sz w:val="32"/>
          <w:szCs w:val="32"/>
        </w:rPr>
        <w:t>2020</w:t>
      </w:r>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179</w:t>
      </w:r>
      <w:r>
        <w:rPr>
          <w:rFonts w:ascii="仿宋_GB2312" w:eastAsia="仿宋_GB2312" w:hAnsi="微软雅黑" w:cs="宋体" w:hint="eastAsia"/>
          <w:kern w:val="0"/>
          <w:sz w:val="32"/>
          <w:szCs w:val="32"/>
        </w:rPr>
        <w:t>号）收取信息处理费。</w:t>
      </w:r>
      <w:r>
        <w:rPr>
          <w:rFonts w:ascii="仿宋_GB2312" w:eastAsia="仿宋_GB2312" w:hAnsi="微软雅黑" w:cs="宋体" w:hint="eastAsia"/>
          <w:kern w:val="0"/>
          <w:sz w:val="32"/>
          <w:szCs w:val="32"/>
        </w:rPr>
        <w:t>2024</w:t>
      </w:r>
      <w:r>
        <w:rPr>
          <w:rFonts w:ascii="仿宋_GB2312" w:eastAsia="仿宋_GB2312" w:hAnsi="微软雅黑" w:cs="宋体" w:hint="eastAsia"/>
          <w:kern w:val="0"/>
          <w:sz w:val="32"/>
          <w:szCs w:val="32"/>
        </w:rPr>
        <w:t>年昌乐县退役军人事务局依申请公开政府信息未收取任何费用，包括：检索费、复制费（含案卷材料复制费）、邮寄费。</w:t>
      </w:r>
    </w:p>
    <w:p w:rsidR="004C10C4" w:rsidRPr="00E7131A" w:rsidRDefault="00056D73" w:rsidP="00E7131A">
      <w:pPr>
        <w:widowControl/>
        <w:spacing w:line="576" w:lineRule="exact"/>
        <w:ind w:firstLineChars="200" w:firstLine="640"/>
        <w:rPr>
          <w:rFonts w:ascii="楷体_GB2312" w:eastAsia="楷体_GB2312" w:hAnsi="宋体" w:cs="宋体" w:hint="eastAsia"/>
          <w:bCs/>
          <w:kern w:val="0"/>
          <w:sz w:val="32"/>
          <w:szCs w:val="32"/>
        </w:rPr>
      </w:pPr>
      <w:r w:rsidRPr="00E7131A">
        <w:rPr>
          <w:rFonts w:ascii="楷体_GB2312" w:eastAsia="楷体_GB2312" w:hAnsi="方正楷体简体" w:cs="方正楷体简体" w:hint="eastAsia"/>
          <w:kern w:val="0"/>
          <w:sz w:val="32"/>
          <w:szCs w:val="32"/>
          <w:shd w:val="clear" w:color="auto" w:fill="FFFFFF"/>
        </w:rPr>
        <w:t>（二）</w:t>
      </w:r>
      <w:r w:rsidRPr="00E7131A">
        <w:rPr>
          <w:rFonts w:ascii="楷体_GB2312" w:eastAsia="楷体_GB2312" w:hAnsi="宋体" w:cs="宋体" w:hint="eastAsia"/>
          <w:bCs/>
          <w:kern w:val="0"/>
          <w:sz w:val="32"/>
          <w:szCs w:val="32"/>
        </w:rPr>
        <w:t>上级年度政务公开工作要点落实情况。</w:t>
      </w:r>
    </w:p>
    <w:p w:rsidR="004C10C4" w:rsidRDefault="00056D73">
      <w:pPr>
        <w:widowControl/>
        <w:spacing w:line="576"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健全和完善政府信息公开机制，明确本单位关于退役军人保障信息公开内容、内容标准、公开时限、责任科室，强化职责，严格按照规定的内容、程序、形式和时限公开。拓宽政府信息公开渠道，进一步提高我局主动</w:t>
      </w:r>
      <w:r>
        <w:rPr>
          <w:rFonts w:ascii="仿宋_GB2312" w:eastAsia="仿宋_GB2312" w:hAnsi="仿宋_GB2312" w:cs="仿宋_GB2312" w:hint="eastAsia"/>
          <w:sz w:val="32"/>
          <w:szCs w:val="32"/>
          <w:shd w:val="clear" w:color="auto" w:fill="FFFFFF"/>
        </w:rPr>
        <w:t>公开的标准化、规范化水平。及时更新政府网站、公众号状态，公布重大事项、有关制度规定，进行信息公示，主动接受群众监督，确保各项工作在法治化轨道下运行，不断助力阳光政务建设。</w:t>
      </w:r>
    </w:p>
    <w:p w:rsidR="004C10C4" w:rsidRPr="00E7131A" w:rsidRDefault="00056D73">
      <w:pPr>
        <w:widowControl/>
        <w:spacing w:line="576" w:lineRule="exact"/>
        <w:ind w:firstLineChars="200" w:firstLine="640"/>
        <w:rPr>
          <w:rFonts w:ascii="楷体_GB2312" w:eastAsia="楷体_GB2312" w:hAnsi="方正楷体简体" w:cs="方正楷体简体" w:hint="eastAsia"/>
          <w:kern w:val="0"/>
          <w:sz w:val="32"/>
          <w:szCs w:val="32"/>
          <w:shd w:val="clear" w:color="auto" w:fill="FFFFFF"/>
        </w:rPr>
      </w:pPr>
      <w:r w:rsidRPr="00E7131A">
        <w:rPr>
          <w:rFonts w:ascii="楷体_GB2312" w:eastAsia="楷体_GB2312" w:hAnsi="方正楷体简体" w:cs="方正楷体简体" w:hint="eastAsia"/>
          <w:kern w:val="0"/>
          <w:sz w:val="32"/>
          <w:szCs w:val="32"/>
          <w:shd w:val="clear" w:color="auto" w:fill="FFFFFF"/>
        </w:rPr>
        <w:t>（三）人大代表建议和政协委员提案办理情况</w:t>
      </w:r>
    </w:p>
    <w:p w:rsidR="004C10C4" w:rsidRDefault="00056D73">
      <w:pPr>
        <w:pStyle w:val="a5"/>
        <w:widowControl/>
        <w:shd w:val="clear" w:color="auto" w:fill="FFFFFF"/>
        <w:spacing w:beforeAutospacing="0" w:afterAutospacing="0" w:line="576" w:lineRule="exact"/>
        <w:ind w:firstLineChars="200" w:firstLine="640"/>
        <w:rPr>
          <w:rFonts w:ascii="仿宋_GB2312" w:eastAsia="仿宋_GB2312" w:hAnsi="仿宋_GB2312" w:cs="仿宋_GB2312"/>
          <w:kern w:val="2"/>
          <w:sz w:val="32"/>
          <w:szCs w:val="32"/>
          <w:shd w:val="clear" w:color="auto" w:fill="FFFFFF"/>
        </w:rPr>
      </w:pPr>
      <w:r>
        <w:rPr>
          <w:rFonts w:ascii="仿宋_GB2312" w:eastAsia="仿宋_GB2312" w:hAnsi="仿宋_GB2312" w:cs="仿宋_GB2312" w:hint="eastAsia"/>
          <w:kern w:val="2"/>
          <w:sz w:val="32"/>
          <w:szCs w:val="32"/>
          <w:shd w:val="clear" w:color="auto" w:fill="FFFFFF"/>
        </w:rPr>
        <w:t>2024</w:t>
      </w:r>
      <w:r>
        <w:rPr>
          <w:rFonts w:ascii="仿宋_GB2312" w:eastAsia="仿宋_GB2312" w:hAnsi="仿宋_GB2312" w:cs="仿宋_GB2312" w:hint="eastAsia"/>
          <w:kern w:val="2"/>
          <w:sz w:val="32"/>
          <w:szCs w:val="32"/>
          <w:shd w:val="clear" w:color="auto" w:fill="FFFFFF"/>
        </w:rPr>
        <w:t>年我单位未承办人大建议和政协提案。</w:t>
      </w:r>
    </w:p>
    <w:p w:rsidR="004C10C4" w:rsidRPr="00E7131A" w:rsidRDefault="00056D73">
      <w:pPr>
        <w:widowControl/>
        <w:spacing w:line="576" w:lineRule="exact"/>
        <w:ind w:firstLineChars="200" w:firstLine="640"/>
        <w:rPr>
          <w:rFonts w:ascii="楷体_GB2312" w:eastAsia="楷体_GB2312" w:hAnsi="仿宋_GB2312" w:cs="仿宋_GB2312" w:hint="eastAsia"/>
          <w:sz w:val="32"/>
          <w:szCs w:val="32"/>
          <w:shd w:val="clear" w:color="auto" w:fill="FFFFFF"/>
        </w:rPr>
      </w:pPr>
      <w:r w:rsidRPr="00E7131A">
        <w:rPr>
          <w:rFonts w:ascii="楷体_GB2312" w:eastAsia="楷体_GB2312" w:hAnsi="仿宋_GB2312" w:cs="仿宋_GB2312" w:hint="eastAsia"/>
          <w:sz w:val="32"/>
          <w:szCs w:val="32"/>
          <w:shd w:val="clear" w:color="auto" w:fill="FFFFFF"/>
        </w:rPr>
        <w:t>（四）年度政务公开工作创新情况</w:t>
      </w:r>
    </w:p>
    <w:p w:rsidR="004C10C4" w:rsidRDefault="00056D73">
      <w:pPr>
        <w:widowControl/>
        <w:spacing w:line="576" w:lineRule="exact"/>
        <w:ind w:firstLineChars="200" w:firstLine="640"/>
        <w:rPr>
          <w:rFonts w:ascii="仿宋_GB2312" w:eastAsia="仿宋_GB2312" w:hAnsi="仿宋" w:cs="Times New Roman"/>
          <w:kern w:val="0"/>
          <w:sz w:val="32"/>
          <w:szCs w:val="32"/>
          <w:shd w:val="clear" w:color="auto" w:fill="FFFFFF"/>
        </w:rPr>
      </w:pPr>
      <w:r>
        <w:rPr>
          <w:rFonts w:ascii="仿宋_GB2312" w:eastAsia="仿宋_GB2312" w:hAnsi="仿宋" w:hint="eastAsia"/>
          <w:sz w:val="32"/>
          <w:szCs w:val="32"/>
          <w:shd w:val="clear" w:color="auto" w:fill="FFFFFF"/>
        </w:rPr>
        <w:t>全面贯彻落实《昌乐县</w:t>
      </w:r>
      <w:r>
        <w:rPr>
          <w:rFonts w:ascii="仿宋_GB2312" w:eastAsia="仿宋_GB2312" w:hAnsi="仿宋" w:hint="eastAsia"/>
          <w:sz w:val="32"/>
          <w:szCs w:val="32"/>
          <w:shd w:val="clear" w:color="auto" w:fill="FFFFFF"/>
        </w:rPr>
        <w:t>2024</w:t>
      </w:r>
      <w:r>
        <w:rPr>
          <w:rFonts w:ascii="仿宋_GB2312" w:eastAsia="仿宋_GB2312" w:hAnsi="仿宋" w:hint="eastAsia"/>
          <w:sz w:val="32"/>
          <w:szCs w:val="32"/>
          <w:shd w:val="clear" w:color="auto" w:fill="FFFFFF"/>
        </w:rPr>
        <w:t>年政务公开重点工作》要求，梳理细化我局主动公开目录，确定责任科室。同时规范信息发布标准和要求，推动信息公开规范化，办公室严格按照主动公开目录及时发布公开内容。</w:t>
      </w:r>
    </w:p>
    <w:p w:rsidR="004C10C4" w:rsidRPr="00E7131A" w:rsidRDefault="00056D73" w:rsidP="00E7131A">
      <w:pPr>
        <w:spacing w:line="576" w:lineRule="exact"/>
        <w:ind w:firstLineChars="200" w:firstLine="640"/>
        <w:rPr>
          <w:rFonts w:ascii="楷体_GB2312" w:eastAsia="楷体_GB2312" w:hAnsi="黑体" w:cs="宋体" w:hint="eastAsia"/>
          <w:bCs/>
          <w:kern w:val="0"/>
          <w:sz w:val="32"/>
          <w:szCs w:val="32"/>
        </w:rPr>
      </w:pPr>
      <w:r w:rsidRPr="00E7131A">
        <w:rPr>
          <w:rFonts w:ascii="楷体_GB2312" w:eastAsia="楷体_GB2312" w:hAnsi="黑体" w:cs="宋体" w:hint="eastAsia"/>
          <w:bCs/>
          <w:kern w:val="0"/>
          <w:sz w:val="32"/>
          <w:szCs w:val="32"/>
        </w:rPr>
        <w:t>(</w:t>
      </w:r>
      <w:r w:rsidRPr="00E7131A">
        <w:rPr>
          <w:rFonts w:ascii="楷体_GB2312" w:eastAsia="楷体_GB2312" w:hAnsi="黑体" w:cs="宋体" w:hint="eastAsia"/>
          <w:bCs/>
          <w:kern w:val="0"/>
          <w:sz w:val="32"/>
          <w:szCs w:val="32"/>
        </w:rPr>
        <w:t>五</w:t>
      </w:r>
      <w:r w:rsidRPr="00E7131A">
        <w:rPr>
          <w:rFonts w:ascii="楷体_GB2312" w:eastAsia="楷体_GB2312" w:hAnsi="黑体" w:cs="宋体" w:hint="eastAsia"/>
          <w:bCs/>
          <w:kern w:val="0"/>
          <w:sz w:val="32"/>
          <w:szCs w:val="32"/>
        </w:rPr>
        <w:t>)</w:t>
      </w:r>
      <w:r w:rsidRPr="00E7131A">
        <w:rPr>
          <w:rFonts w:ascii="楷体_GB2312" w:eastAsia="楷体_GB2312" w:hAnsi="黑体" w:cs="宋体" w:hint="eastAsia"/>
          <w:bCs/>
          <w:kern w:val="0"/>
          <w:sz w:val="32"/>
          <w:szCs w:val="32"/>
        </w:rPr>
        <w:t>报告数据统计说明。</w:t>
      </w:r>
    </w:p>
    <w:p w:rsidR="004C10C4" w:rsidRDefault="00056D73">
      <w:pPr>
        <w:spacing w:line="576" w:lineRule="exact"/>
        <w:ind w:firstLineChars="200" w:firstLine="640"/>
        <w:rPr>
          <w:rFonts w:ascii="仿宋_GB2312" w:eastAsia="仿宋_GB2312" w:hAnsi="宋体" w:cs="宋体"/>
          <w:bCs/>
          <w:kern w:val="0"/>
          <w:sz w:val="32"/>
          <w:szCs w:val="32"/>
        </w:rPr>
      </w:pPr>
      <w:r>
        <w:rPr>
          <w:rFonts w:ascii="仿宋_GB2312" w:eastAsia="仿宋_GB2312" w:hAnsi="宋体" w:cs="宋体" w:hint="eastAsia"/>
          <w:bCs/>
          <w:kern w:val="0"/>
          <w:sz w:val="32"/>
          <w:szCs w:val="32"/>
        </w:rPr>
        <w:t>本报告所列数据统计期限为</w:t>
      </w:r>
      <w:r>
        <w:rPr>
          <w:rFonts w:ascii="仿宋_GB2312" w:eastAsia="仿宋_GB2312" w:hAnsi="宋体" w:cs="宋体" w:hint="eastAsia"/>
          <w:bCs/>
          <w:kern w:val="0"/>
          <w:sz w:val="32"/>
          <w:szCs w:val="32"/>
        </w:rPr>
        <w:t>2024</w:t>
      </w:r>
      <w:r>
        <w:rPr>
          <w:rFonts w:ascii="仿宋_GB2312" w:eastAsia="仿宋_GB2312" w:hAnsi="宋体" w:cs="宋体" w:hint="eastAsia"/>
          <w:bCs/>
          <w:kern w:val="0"/>
          <w:sz w:val="32"/>
          <w:szCs w:val="32"/>
        </w:rPr>
        <w:t>年</w:t>
      </w:r>
      <w:r>
        <w:rPr>
          <w:rFonts w:ascii="仿宋_GB2312" w:eastAsia="仿宋_GB2312" w:hAnsi="宋体" w:cs="宋体" w:hint="eastAsia"/>
          <w:bCs/>
          <w:kern w:val="0"/>
          <w:sz w:val="32"/>
          <w:szCs w:val="32"/>
        </w:rPr>
        <w:t>1</w:t>
      </w:r>
      <w:r>
        <w:rPr>
          <w:rFonts w:ascii="仿宋_GB2312" w:eastAsia="仿宋_GB2312" w:hAnsi="宋体" w:cs="宋体" w:hint="eastAsia"/>
          <w:bCs/>
          <w:kern w:val="0"/>
          <w:sz w:val="32"/>
          <w:szCs w:val="32"/>
        </w:rPr>
        <w:t>月</w:t>
      </w:r>
      <w:r>
        <w:rPr>
          <w:rFonts w:ascii="仿宋_GB2312" w:eastAsia="仿宋_GB2312" w:hAnsi="宋体" w:cs="宋体" w:hint="eastAsia"/>
          <w:bCs/>
          <w:kern w:val="0"/>
          <w:sz w:val="32"/>
          <w:szCs w:val="32"/>
        </w:rPr>
        <w:t>1</w:t>
      </w:r>
      <w:r>
        <w:rPr>
          <w:rFonts w:ascii="仿宋_GB2312" w:eastAsia="仿宋_GB2312" w:hAnsi="宋体" w:cs="宋体" w:hint="eastAsia"/>
          <w:bCs/>
          <w:kern w:val="0"/>
          <w:sz w:val="32"/>
          <w:szCs w:val="32"/>
        </w:rPr>
        <w:t>日至</w:t>
      </w:r>
      <w:r>
        <w:rPr>
          <w:rFonts w:ascii="仿宋_GB2312" w:eastAsia="仿宋_GB2312" w:hAnsi="宋体" w:cs="宋体" w:hint="eastAsia"/>
          <w:bCs/>
          <w:kern w:val="0"/>
          <w:sz w:val="32"/>
          <w:szCs w:val="32"/>
        </w:rPr>
        <w:t>2024</w:t>
      </w:r>
      <w:r>
        <w:rPr>
          <w:rFonts w:ascii="仿宋_GB2312" w:eastAsia="仿宋_GB2312" w:hAnsi="宋体" w:cs="宋体" w:hint="eastAsia"/>
          <w:bCs/>
          <w:kern w:val="0"/>
          <w:sz w:val="32"/>
          <w:szCs w:val="32"/>
        </w:rPr>
        <w:t>年</w:t>
      </w:r>
      <w:r>
        <w:rPr>
          <w:rFonts w:ascii="仿宋_GB2312" w:eastAsia="仿宋_GB2312" w:hAnsi="宋体" w:cs="宋体" w:hint="eastAsia"/>
          <w:bCs/>
          <w:kern w:val="0"/>
          <w:sz w:val="32"/>
          <w:szCs w:val="32"/>
        </w:rPr>
        <w:lastRenderedPageBreak/>
        <w:t>12</w:t>
      </w:r>
      <w:r>
        <w:rPr>
          <w:rFonts w:ascii="仿宋_GB2312" w:eastAsia="仿宋_GB2312" w:hAnsi="宋体" w:cs="宋体" w:hint="eastAsia"/>
          <w:bCs/>
          <w:kern w:val="0"/>
          <w:sz w:val="32"/>
          <w:szCs w:val="32"/>
        </w:rPr>
        <w:t>月</w:t>
      </w:r>
      <w:r>
        <w:rPr>
          <w:rFonts w:ascii="仿宋_GB2312" w:eastAsia="仿宋_GB2312" w:hAnsi="宋体" w:cs="宋体" w:hint="eastAsia"/>
          <w:bCs/>
          <w:kern w:val="0"/>
          <w:sz w:val="32"/>
          <w:szCs w:val="32"/>
        </w:rPr>
        <w:t>31</w:t>
      </w:r>
      <w:r>
        <w:rPr>
          <w:rFonts w:ascii="仿宋_GB2312" w:eastAsia="仿宋_GB2312" w:hAnsi="宋体" w:cs="宋体" w:hint="eastAsia"/>
          <w:bCs/>
          <w:kern w:val="0"/>
          <w:sz w:val="32"/>
          <w:szCs w:val="32"/>
        </w:rPr>
        <w:t>日。</w:t>
      </w:r>
    </w:p>
    <w:p w:rsidR="004C10C4" w:rsidRPr="00E7131A" w:rsidRDefault="00056D73" w:rsidP="00E7131A">
      <w:pPr>
        <w:spacing w:line="576" w:lineRule="exact"/>
        <w:ind w:firstLineChars="200" w:firstLine="640"/>
        <w:jc w:val="left"/>
        <w:rPr>
          <w:rFonts w:ascii="楷体_GB2312" w:eastAsia="楷体_GB2312" w:hAnsi="宋体" w:cs="宋体" w:hint="eastAsia"/>
          <w:bCs/>
          <w:kern w:val="0"/>
          <w:sz w:val="32"/>
          <w:szCs w:val="32"/>
        </w:rPr>
      </w:pPr>
      <w:r w:rsidRPr="00E7131A">
        <w:rPr>
          <w:rFonts w:ascii="楷体_GB2312" w:eastAsia="楷体_GB2312" w:hAnsi="宋体" w:cs="宋体" w:hint="eastAsia"/>
          <w:bCs/>
          <w:kern w:val="0"/>
          <w:sz w:val="32"/>
          <w:szCs w:val="32"/>
        </w:rPr>
        <w:t>(</w:t>
      </w:r>
      <w:r w:rsidRPr="00E7131A">
        <w:rPr>
          <w:rFonts w:ascii="楷体_GB2312" w:eastAsia="楷体_GB2312" w:hAnsi="宋体" w:cs="宋体" w:hint="eastAsia"/>
          <w:bCs/>
          <w:kern w:val="0"/>
          <w:sz w:val="32"/>
          <w:szCs w:val="32"/>
        </w:rPr>
        <w:t>六</w:t>
      </w:r>
      <w:r w:rsidRPr="00E7131A">
        <w:rPr>
          <w:rFonts w:ascii="楷体_GB2312" w:eastAsia="楷体_GB2312" w:hAnsi="宋体" w:cs="宋体" w:hint="eastAsia"/>
          <w:bCs/>
          <w:kern w:val="0"/>
          <w:sz w:val="32"/>
          <w:szCs w:val="32"/>
        </w:rPr>
        <w:t>)</w:t>
      </w:r>
      <w:r w:rsidRPr="00E7131A">
        <w:rPr>
          <w:rFonts w:ascii="楷体_GB2312" w:eastAsia="楷体_GB2312" w:hAnsi="宋体" w:cs="宋体" w:hint="eastAsia"/>
          <w:bCs/>
          <w:kern w:val="0"/>
          <w:sz w:val="32"/>
          <w:szCs w:val="32"/>
        </w:rPr>
        <w:t>本行政机关认为需要报告的其他事项。</w:t>
      </w:r>
    </w:p>
    <w:p w:rsidR="004C10C4" w:rsidRDefault="00056D73">
      <w:pPr>
        <w:spacing w:line="576" w:lineRule="exact"/>
        <w:ind w:firstLineChars="200" w:firstLine="640"/>
        <w:jc w:val="left"/>
        <w:rPr>
          <w:rFonts w:ascii="仿宋_GB2312" w:eastAsia="仿宋_GB2312" w:hAnsi="宋体" w:cs="宋体"/>
          <w:b/>
          <w:bCs/>
          <w:kern w:val="0"/>
          <w:sz w:val="32"/>
          <w:szCs w:val="32"/>
        </w:rPr>
      </w:pPr>
      <w:r>
        <w:rPr>
          <w:rFonts w:ascii="仿宋_GB2312" w:eastAsia="仿宋_GB2312" w:hAnsi="宋体" w:cs="宋体" w:hint="eastAsia"/>
          <w:bCs/>
          <w:kern w:val="0"/>
          <w:sz w:val="32"/>
          <w:szCs w:val="32"/>
        </w:rPr>
        <w:t>无。</w:t>
      </w:r>
    </w:p>
    <w:p w:rsidR="004C10C4" w:rsidRPr="00E7131A" w:rsidRDefault="00056D73" w:rsidP="00E7131A">
      <w:pPr>
        <w:tabs>
          <w:tab w:val="left" w:pos="7065"/>
        </w:tabs>
        <w:spacing w:line="576" w:lineRule="exact"/>
        <w:ind w:firstLineChars="200" w:firstLine="640"/>
        <w:jc w:val="left"/>
        <w:rPr>
          <w:rFonts w:ascii="楷体_GB2312" w:eastAsia="楷体_GB2312" w:hAnsi="宋体" w:cs="宋体" w:hint="eastAsia"/>
          <w:bCs/>
          <w:kern w:val="0"/>
          <w:sz w:val="32"/>
          <w:szCs w:val="32"/>
        </w:rPr>
      </w:pPr>
      <w:r w:rsidRPr="00E7131A">
        <w:rPr>
          <w:rFonts w:ascii="楷体_GB2312" w:eastAsia="楷体_GB2312" w:hAnsi="宋体" w:cs="宋体" w:hint="eastAsia"/>
          <w:bCs/>
          <w:kern w:val="0"/>
          <w:sz w:val="32"/>
          <w:szCs w:val="32"/>
        </w:rPr>
        <w:t>(</w:t>
      </w:r>
      <w:r w:rsidRPr="00E7131A">
        <w:rPr>
          <w:rFonts w:ascii="楷体_GB2312" w:eastAsia="楷体_GB2312" w:hAnsi="宋体" w:cs="宋体" w:hint="eastAsia"/>
          <w:bCs/>
          <w:kern w:val="0"/>
          <w:sz w:val="32"/>
          <w:szCs w:val="32"/>
        </w:rPr>
        <w:t>七</w:t>
      </w:r>
      <w:r w:rsidRPr="00E7131A">
        <w:rPr>
          <w:rFonts w:ascii="楷体_GB2312" w:eastAsia="楷体_GB2312" w:hAnsi="宋体" w:cs="宋体" w:hint="eastAsia"/>
          <w:bCs/>
          <w:kern w:val="0"/>
          <w:sz w:val="32"/>
          <w:szCs w:val="32"/>
        </w:rPr>
        <w:t>)</w:t>
      </w:r>
      <w:r w:rsidRPr="00E7131A">
        <w:rPr>
          <w:rFonts w:ascii="楷体_GB2312" w:eastAsia="楷体_GB2312" w:hAnsi="宋体" w:cs="宋体" w:hint="eastAsia"/>
          <w:bCs/>
          <w:kern w:val="0"/>
          <w:sz w:val="32"/>
          <w:szCs w:val="32"/>
        </w:rPr>
        <w:t>其他有关文件专门要求报告的事项。</w:t>
      </w:r>
    </w:p>
    <w:p w:rsidR="004C10C4" w:rsidRDefault="00056D73">
      <w:pPr>
        <w:tabs>
          <w:tab w:val="left" w:pos="7065"/>
        </w:tabs>
        <w:spacing w:line="576" w:lineRule="exact"/>
        <w:ind w:firstLineChars="200" w:firstLine="640"/>
        <w:jc w:val="left"/>
        <w:rPr>
          <w:rFonts w:ascii="仿宋_GB2312" w:eastAsia="仿宋_GB2312" w:hAnsi="宋体" w:cs="宋体"/>
          <w:b/>
          <w:bCs/>
          <w:kern w:val="0"/>
          <w:sz w:val="32"/>
          <w:szCs w:val="32"/>
        </w:rPr>
      </w:pPr>
      <w:r>
        <w:rPr>
          <w:rFonts w:ascii="仿宋_GB2312" w:eastAsia="仿宋_GB2312" w:hAnsi="宋体" w:cs="宋体" w:hint="eastAsia"/>
          <w:bCs/>
          <w:kern w:val="0"/>
          <w:sz w:val="32"/>
          <w:szCs w:val="32"/>
        </w:rPr>
        <w:t>无。</w:t>
      </w:r>
      <w:r>
        <w:rPr>
          <w:rFonts w:ascii="仿宋_GB2312" w:eastAsia="仿宋_GB2312" w:hAnsi="宋体" w:cs="宋体" w:hint="eastAsia"/>
          <w:bCs/>
          <w:kern w:val="0"/>
          <w:sz w:val="32"/>
          <w:szCs w:val="32"/>
        </w:rPr>
        <w:tab/>
      </w:r>
    </w:p>
    <w:p w:rsidR="004C10C4" w:rsidRDefault="004C10C4">
      <w:pPr>
        <w:spacing w:line="576" w:lineRule="exact"/>
        <w:ind w:firstLineChars="1550" w:firstLine="4960"/>
        <w:rPr>
          <w:rFonts w:ascii="仿宋_GB2312" w:eastAsia="仿宋_GB2312"/>
          <w:sz w:val="32"/>
          <w:szCs w:val="32"/>
        </w:rPr>
      </w:pPr>
    </w:p>
    <w:p w:rsidR="004C10C4" w:rsidRDefault="00056D73" w:rsidP="00E7131A">
      <w:pPr>
        <w:spacing w:line="576" w:lineRule="exact"/>
        <w:ind w:firstLineChars="1550" w:firstLine="4960"/>
        <w:jc w:val="left"/>
        <w:rPr>
          <w:rFonts w:ascii="仿宋_GB2312" w:eastAsia="仿宋_GB2312"/>
          <w:sz w:val="32"/>
          <w:szCs w:val="32"/>
        </w:rPr>
      </w:pPr>
      <w:r>
        <w:rPr>
          <w:rFonts w:ascii="仿宋_GB2312" w:eastAsia="仿宋_GB2312" w:hint="eastAsia"/>
          <w:sz w:val="32"/>
          <w:szCs w:val="32"/>
        </w:rPr>
        <w:t>昌乐县退役军人事务局</w:t>
      </w:r>
    </w:p>
    <w:p w:rsidR="004C10C4" w:rsidRDefault="00056D73" w:rsidP="00E7131A">
      <w:pPr>
        <w:spacing w:line="576" w:lineRule="exact"/>
        <w:ind w:firstLineChars="1700" w:firstLine="5440"/>
        <w:jc w:val="left"/>
        <w:rPr>
          <w:rFonts w:ascii="仿宋_GB2312" w:eastAsia="仿宋_GB2312"/>
          <w:sz w:val="32"/>
          <w:szCs w:val="32"/>
        </w:rPr>
      </w:pPr>
      <w:r>
        <w:rPr>
          <w:rFonts w:ascii="仿宋_GB2312" w:eastAsia="仿宋_GB2312" w:hint="eastAsia"/>
          <w:sz w:val="32"/>
          <w:szCs w:val="32"/>
        </w:rPr>
        <w:t>2025</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15</w:t>
      </w:r>
      <w:r>
        <w:rPr>
          <w:rFonts w:ascii="仿宋_GB2312" w:eastAsia="仿宋_GB2312" w:hint="eastAsia"/>
          <w:sz w:val="32"/>
          <w:szCs w:val="32"/>
        </w:rPr>
        <w:t>日</w:t>
      </w:r>
    </w:p>
    <w:bookmarkEnd w:id="1"/>
    <w:bookmarkEnd w:id="2"/>
    <w:p w:rsidR="004C10C4" w:rsidRDefault="004C10C4">
      <w:pPr>
        <w:spacing w:line="576" w:lineRule="exact"/>
        <w:ind w:firstLine="200"/>
      </w:pPr>
    </w:p>
    <w:p w:rsidR="004C10C4" w:rsidRDefault="004C10C4">
      <w:pPr>
        <w:pStyle w:val="a5"/>
        <w:widowControl/>
        <w:shd w:val="clear" w:color="auto" w:fill="FFFFFF"/>
        <w:spacing w:beforeAutospacing="0" w:afterAutospacing="0" w:line="576" w:lineRule="exact"/>
        <w:ind w:firstLineChars="200" w:firstLine="640"/>
        <w:jc w:val="both"/>
        <w:rPr>
          <w:rFonts w:ascii="仿宋_GB2312" w:eastAsia="仿宋_GB2312" w:hAnsi="仿宋_GB2312" w:cs="仿宋_GB2312"/>
          <w:sz w:val="32"/>
          <w:szCs w:val="32"/>
          <w:shd w:val="clear" w:color="auto" w:fill="FFFFFF"/>
        </w:rPr>
      </w:pPr>
    </w:p>
    <w:p w:rsidR="004C10C4" w:rsidRDefault="004C10C4">
      <w:pPr>
        <w:spacing w:line="576" w:lineRule="exact"/>
        <w:jc w:val="left"/>
        <w:rPr>
          <w:rFonts w:ascii="仿宋_GB2312" w:eastAsia="仿宋_GB2312" w:hAnsi="仿宋_GB2312" w:cs="仿宋_GB2312"/>
          <w:sz w:val="32"/>
          <w:szCs w:val="32"/>
        </w:rPr>
      </w:pPr>
    </w:p>
    <w:sectPr w:rsidR="004C10C4" w:rsidSect="004C10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D73" w:rsidRDefault="00056D73" w:rsidP="00E7131A">
      <w:r>
        <w:separator/>
      </w:r>
    </w:p>
  </w:endnote>
  <w:endnote w:type="continuationSeparator" w:id="1">
    <w:p w:rsidR="00056D73" w:rsidRDefault="00056D73" w:rsidP="00E713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文星标宋">
    <w:altName w:val="微软雅黑"/>
    <w:panose1 w:val="0201060900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黑体简体">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楷体简体">
    <w:altName w:val="宋体"/>
    <w:charset w:val="00"/>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D73" w:rsidRDefault="00056D73" w:rsidP="00E7131A">
      <w:r>
        <w:separator/>
      </w:r>
    </w:p>
  </w:footnote>
  <w:footnote w:type="continuationSeparator" w:id="1">
    <w:p w:rsidR="00056D73" w:rsidRDefault="00056D73" w:rsidP="00E713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AxOTc3N2MwNGQ3NGMyYTg0MTc0YWU5M2E4ZjZjYjUifQ=="/>
    <w:docVar w:name="KSO_WPS_MARK_KEY" w:val="e66d15d6-7a0d-4f44-8977-870f6664b0c4"/>
  </w:docVars>
  <w:rsids>
    <w:rsidRoot w:val="11AF18C8"/>
    <w:rsid w:val="000044CC"/>
    <w:rsid w:val="00056D73"/>
    <w:rsid w:val="000C45C6"/>
    <w:rsid w:val="003E3AAC"/>
    <w:rsid w:val="003E6B86"/>
    <w:rsid w:val="00407B54"/>
    <w:rsid w:val="004C10C4"/>
    <w:rsid w:val="005A45FD"/>
    <w:rsid w:val="005C61FF"/>
    <w:rsid w:val="006A4540"/>
    <w:rsid w:val="0075683E"/>
    <w:rsid w:val="00837D97"/>
    <w:rsid w:val="008548B6"/>
    <w:rsid w:val="009B0D72"/>
    <w:rsid w:val="009F6891"/>
    <w:rsid w:val="00D87DC2"/>
    <w:rsid w:val="00D90E8A"/>
    <w:rsid w:val="00E7131A"/>
    <w:rsid w:val="00F20250"/>
    <w:rsid w:val="00F36191"/>
    <w:rsid w:val="0CE63CF8"/>
    <w:rsid w:val="11AF18C8"/>
    <w:rsid w:val="1A6A77C7"/>
    <w:rsid w:val="1E056199"/>
    <w:rsid w:val="48974B79"/>
    <w:rsid w:val="521B3C00"/>
    <w:rsid w:val="691E70A7"/>
    <w:rsid w:val="77181135"/>
    <w:rsid w:val="78F03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10C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4C10C4"/>
    <w:pPr>
      <w:tabs>
        <w:tab w:val="center" w:pos="4153"/>
        <w:tab w:val="right" w:pos="8306"/>
      </w:tabs>
      <w:snapToGrid w:val="0"/>
      <w:jc w:val="left"/>
    </w:pPr>
    <w:rPr>
      <w:sz w:val="18"/>
      <w:szCs w:val="18"/>
    </w:rPr>
  </w:style>
  <w:style w:type="paragraph" w:styleId="a4">
    <w:name w:val="header"/>
    <w:basedOn w:val="a"/>
    <w:link w:val="Char0"/>
    <w:rsid w:val="004C10C4"/>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4C10C4"/>
    <w:pPr>
      <w:spacing w:beforeAutospacing="1" w:afterAutospacing="1"/>
      <w:jc w:val="left"/>
    </w:pPr>
    <w:rPr>
      <w:rFonts w:cs="Times New Roman"/>
      <w:kern w:val="0"/>
      <w:sz w:val="24"/>
    </w:rPr>
  </w:style>
  <w:style w:type="character" w:customStyle="1" w:styleId="Char0">
    <w:name w:val="页眉 Char"/>
    <w:basedOn w:val="a0"/>
    <w:link w:val="a4"/>
    <w:qFormat/>
    <w:rsid w:val="004C10C4"/>
    <w:rPr>
      <w:rFonts w:asciiTheme="minorHAnsi" w:eastAsiaTheme="minorEastAsia" w:hAnsiTheme="minorHAnsi" w:cstheme="minorBidi"/>
      <w:kern w:val="2"/>
      <w:sz w:val="18"/>
      <w:szCs w:val="18"/>
    </w:rPr>
  </w:style>
  <w:style w:type="character" w:customStyle="1" w:styleId="Char">
    <w:name w:val="页脚 Char"/>
    <w:basedOn w:val="a0"/>
    <w:link w:val="a3"/>
    <w:rsid w:val="004C10C4"/>
    <w:rPr>
      <w:rFonts w:asciiTheme="minorHAnsi" w:eastAsiaTheme="minorEastAsia" w:hAnsiTheme="minorHAnsi" w:cstheme="minorBidi"/>
      <w:kern w:val="2"/>
      <w:sz w:val="18"/>
      <w:szCs w:val="18"/>
    </w:rPr>
  </w:style>
  <w:style w:type="paragraph" w:customStyle="1" w:styleId="BodyText1I">
    <w:name w:val="BodyText1I"/>
    <w:basedOn w:val="a"/>
    <w:qFormat/>
    <w:rsid w:val="004C10C4"/>
    <w:pPr>
      <w:spacing w:after="120"/>
      <w:ind w:firstLineChars="100" w:firstLine="420"/>
      <w:textAlignment w:val="baseline"/>
    </w:pPr>
    <w:rPr>
      <w:rFonts w:ascii="Calibri" w:eastAsia="宋体" w:hAnsi="Calibri"/>
      <w:szCs w:val="24"/>
    </w:rPr>
  </w:style>
  <w:style w:type="character" w:customStyle="1" w:styleId="NormalCharacter">
    <w:name w:val="NormalCharacter"/>
    <w:uiPriority w:val="99"/>
    <w:semiHidden/>
    <w:qFormat/>
    <w:rsid w:val="004C10C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549</Words>
  <Characters>3131</Characters>
  <Application>Microsoft Office Word</Application>
  <DocSecurity>0</DocSecurity>
  <Lines>26</Lines>
  <Paragraphs>7</Paragraphs>
  <ScaleCrop>false</ScaleCrop>
  <Company>Microsoft</Company>
  <LinksUpToDate>false</LinksUpToDate>
  <CharactersWithSpaces>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诗人与熊</dc:creator>
  <cp:lastModifiedBy>PC</cp:lastModifiedBy>
  <cp:revision>7</cp:revision>
  <cp:lastPrinted>2023-01-16T09:08:00Z</cp:lastPrinted>
  <dcterms:created xsi:type="dcterms:W3CDTF">2023-01-16T07:45:00Z</dcterms:created>
  <dcterms:modified xsi:type="dcterms:W3CDTF">2025-01-15T01:03:00Z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A09672DA662D4AD591A01A4A8CDAB401_13</vt:lpwstr>
  </property>
</Properties>
</file>