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0EDBE">
      <w:pPr>
        <w:keepNext w:val="0"/>
        <w:keepLines w:val="0"/>
        <w:pageBreakBefore w:val="0"/>
        <w:kinsoku/>
        <w:overflowPunct/>
        <w:topLinePunct w:val="0"/>
        <w:autoSpaceDE/>
        <w:autoSpaceDN/>
        <w:bidi w:val="0"/>
        <w:adjustRightInd/>
        <w:snapToGrid/>
        <w:spacing w:line="580" w:lineRule="exact"/>
        <w:jc w:val="center"/>
        <w:textAlignment w:val="auto"/>
        <w:rPr>
          <w:rFonts w:ascii="文星标宋" w:hAnsi="文星标宋" w:eastAsia="文星标宋" w:cs="文星标宋"/>
          <w:color w:val="auto"/>
          <w:kern w:val="0"/>
          <w:sz w:val="44"/>
          <w:szCs w:val="44"/>
        </w:rPr>
      </w:pPr>
      <w:r>
        <w:rPr>
          <w:rFonts w:hint="eastAsia" w:ascii="文星标宋" w:hAnsi="文星标宋" w:eastAsia="文星标宋" w:cs="文星标宋"/>
          <w:color w:val="auto"/>
          <w:kern w:val="0"/>
          <w:sz w:val="44"/>
          <w:szCs w:val="44"/>
        </w:rPr>
        <w:t>昌乐县医疗保障局</w:t>
      </w:r>
    </w:p>
    <w:p w14:paraId="6C04B9B6">
      <w:pPr>
        <w:keepNext w:val="0"/>
        <w:keepLines w:val="0"/>
        <w:pageBreakBefore w:val="0"/>
        <w:kinsoku/>
        <w:overflowPunct/>
        <w:topLinePunct w:val="0"/>
        <w:autoSpaceDE/>
        <w:autoSpaceDN/>
        <w:bidi w:val="0"/>
        <w:adjustRightInd/>
        <w:snapToGrid/>
        <w:spacing w:line="580" w:lineRule="exact"/>
        <w:jc w:val="center"/>
        <w:textAlignment w:val="auto"/>
        <w:rPr>
          <w:rFonts w:ascii="文星标宋" w:hAnsi="文星标宋" w:eastAsia="文星标宋" w:cs="文星标宋"/>
          <w:color w:val="auto"/>
          <w:sz w:val="44"/>
          <w:szCs w:val="44"/>
        </w:rPr>
      </w:pPr>
      <w:r>
        <w:rPr>
          <w:rFonts w:hint="eastAsia" w:ascii="文星标宋" w:hAnsi="文星标宋" w:eastAsia="文星标宋" w:cs="文星标宋"/>
          <w:color w:val="auto"/>
          <w:kern w:val="0"/>
          <w:sz w:val="44"/>
          <w:szCs w:val="44"/>
        </w:rPr>
        <w:t>2025年政府信息公开工作年度报告</w:t>
      </w:r>
    </w:p>
    <w:p w14:paraId="6D9A3C5E">
      <w:pPr>
        <w:keepNext w:val="0"/>
        <w:keepLines w:val="0"/>
        <w:pageBreakBefore w:val="0"/>
        <w:kinsoku/>
        <w:wordWrap w:val="0"/>
        <w:overflowPunct/>
        <w:topLinePunct w:val="0"/>
        <w:autoSpaceDE/>
        <w:autoSpaceDN/>
        <w:bidi w:val="0"/>
        <w:adjustRightInd/>
        <w:snapToGrid/>
        <w:spacing w:line="580" w:lineRule="exact"/>
        <w:ind w:firstLine="640"/>
        <w:jc w:val="left"/>
        <w:textAlignment w:val="auto"/>
        <w:rPr>
          <w:rFonts w:ascii="仿宋_GB2312" w:eastAsia="仿宋_GB2312" w:cs="仿宋_GB2312"/>
          <w:color w:val="auto"/>
          <w:kern w:val="0"/>
          <w:sz w:val="32"/>
          <w:szCs w:val="32"/>
        </w:rPr>
      </w:pPr>
    </w:p>
    <w:p w14:paraId="2EE80921">
      <w:pPr>
        <w:keepNext w:val="0"/>
        <w:keepLines w:val="0"/>
        <w:pageBreakBefore w:val="0"/>
        <w:kinsoku/>
        <w:wordWrap w:val="0"/>
        <w:overflowPunct/>
        <w:topLinePunct w:val="0"/>
        <w:autoSpaceDE/>
        <w:autoSpaceDN/>
        <w:bidi w:val="0"/>
        <w:adjustRightInd/>
        <w:snapToGrid/>
        <w:spacing w:line="580" w:lineRule="exact"/>
        <w:ind w:firstLine="640"/>
        <w:jc w:val="left"/>
        <w:textAlignment w:val="auto"/>
        <w:rPr>
          <w:color w:val="auto"/>
        </w:rPr>
      </w:pPr>
      <w:r>
        <w:rPr>
          <w:rFonts w:ascii="仿宋_GB2312" w:eastAsia="仿宋_GB2312" w:cs="仿宋_GB2312"/>
          <w:color w:val="auto"/>
          <w:kern w:val="0"/>
          <w:sz w:val="32"/>
          <w:szCs w:val="32"/>
        </w:rPr>
        <w:t>根据《中华人民共和国政府信息公开条例》和</w:t>
      </w:r>
      <w:r>
        <w:rPr>
          <w:rFonts w:ascii="仿宋_GB2312" w:eastAsia="仿宋_GB2312" w:cs="仿宋_GB2312"/>
          <w:color w:val="auto"/>
          <w:kern w:val="0"/>
          <w:sz w:val="32"/>
          <w:szCs w:val="32"/>
          <w:shd w:val="clear" w:color="auto" w:fill="FFFFFF"/>
        </w:rPr>
        <w:t>《昌乐县人民政府办公室关于印发全面推进基层政务公开标准化规范化工作实施方案的通知》（乐政办字〔2020〕33号）文件要求，结合我局</w:t>
      </w:r>
      <w:r>
        <w:rPr>
          <w:rFonts w:hint="eastAsia" w:ascii="仿宋_GB2312" w:eastAsia="仿宋_GB2312" w:cs="仿宋_GB2312"/>
          <w:color w:val="auto"/>
          <w:kern w:val="0"/>
          <w:sz w:val="32"/>
          <w:szCs w:val="32"/>
          <w:shd w:val="clear" w:color="auto" w:fill="FFFFFF"/>
        </w:rPr>
        <w:t>工作实际</w:t>
      </w:r>
      <w:r>
        <w:rPr>
          <w:rFonts w:ascii="仿宋_GB2312" w:eastAsia="仿宋_GB2312" w:cs="仿宋_GB2312"/>
          <w:color w:val="auto"/>
          <w:kern w:val="0"/>
          <w:sz w:val="32"/>
          <w:szCs w:val="32"/>
          <w:shd w:val="clear" w:color="auto" w:fill="FFFFFF"/>
        </w:rPr>
        <w:t>情况，编制202</w:t>
      </w:r>
      <w:r>
        <w:rPr>
          <w:rFonts w:hint="eastAsia" w:ascii="仿宋_GB2312" w:eastAsia="仿宋_GB2312" w:cs="仿宋_GB2312"/>
          <w:color w:val="auto"/>
          <w:kern w:val="0"/>
          <w:sz w:val="32"/>
          <w:szCs w:val="32"/>
          <w:shd w:val="clear" w:color="auto" w:fill="FFFFFF"/>
        </w:rPr>
        <w:t>5</w:t>
      </w:r>
      <w:r>
        <w:rPr>
          <w:rFonts w:ascii="仿宋_GB2312" w:eastAsia="仿宋_GB2312" w:cs="仿宋_GB2312"/>
          <w:color w:val="auto"/>
          <w:kern w:val="0"/>
          <w:sz w:val="32"/>
          <w:szCs w:val="32"/>
          <w:shd w:val="clear" w:color="auto" w:fill="FFFFFF"/>
        </w:rPr>
        <w:t>年度政府信息公开工作年度报告。</w:t>
      </w:r>
    </w:p>
    <w:p w14:paraId="2434CF31">
      <w:pPr>
        <w:keepNext w:val="0"/>
        <w:keepLines w:val="0"/>
        <w:pageBreakBefore w:val="0"/>
        <w:kinsoku/>
        <w:wordWrap w:val="0"/>
        <w:overflowPunct/>
        <w:topLinePunct w:val="0"/>
        <w:autoSpaceDE/>
        <w:autoSpaceDN/>
        <w:bidi w:val="0"/>
        <w:adjustRightInd/>
        <w:snapToGrid/>
        <w:spacing w:line="580" w:lineRule="exact"/>
        <w:ind w:firstLine="640"/>
        <w:jc w:val="left"/>
        <w:textAlignment w:val="auto"/>
        <w:rPr>
          <w:rFonts w:ascii="黑体" w:hAnsi="宋体" w:eastAsia="黑体" w:cs="黑体"/>
          <w:color w:val="auto"/>
          <w:kern w:val="0"/>
          <w:sz w:val="32"/>
          <w:szCs w:val="32"/>
        </w:rPr>
      </w:pPr>
      <w:r>
        <w:rPr>
          <w:rFonts w:hint="eastAsia" w:ascii="黑体" w:hAnsi="宋体" w:eastAsia="黑体" w:cs="黑体"/>
          <w:color w:val="auto"/>
          <w:kern w:val="0"/>
          <w:sz w:val="32"/>
          <w:szCs w:val="32"/>
        </w:rPr>
        <w:t>一、总体情况</w:t>
      </w:r>
    </w:p>
    <w:p w14:paraId="39AE5EF6">
      <w:pPr>
        <w:keepNext w:val="0"/>
        <w:keepLines w:val="0"/>
        <w:pageBreakBefore w:val="0"/>
        <w:kinsoku/>
        <w:wordWrap w:val="0"/>
        <w:overflowPunct/>
        <w:topLinePunct w:val="0"/>
        <w:autoSpaceDE/>
        <w:autoSpaceDN/>
        <w:bidi w:val="0"/>
        <w:adjustRightInd/>
        <w:snapToGrid/>
        <w:spacing w:line="580" w:lineRule="exact"/>
        <w:ind w:firstLine="640"/>
        <w:jc w:val="left"/>
        <w:textAlignment w:val="auto"/>
        <w:rPr>
          <w:rFonts w:ascii="仿宋_GB2312" w:hAnsi="宋体" w:eastAsia="仿宋_GB2312" w:cs="仿宋_GB2312"/>
          <w:color w:val="auto"/>
          <w:kern w:val="0"/>
          <w:sz w:val="32"/>
          <w:szCs w:val="32"/>
          <w:lang w:bidi="ar"/>
        </w:rPr>
      </w:pPr>
      <w:r>
        <w:rPr>
          <w:rFonts w:ascii="仿宋_GB2312" w:eastAsia="仿宋_GB2312" w:cs="仿宋_GB2312"/>
          <w:color w:val="auto"/>
          <w:kern w:val="0"/>
          <w:sz w:val="32"/>
          <w:szCs w:val="32"/>
        </w:rPr>
        <w:t>20</w:t>
      </w:r>
      <w:r>
        <w:rPr>
          <w:rFonts w:hint="eastAsia" w:ascii="仿宋_GB2312" w:eastAsia="仿宋_GB2312" w:cs="仿宋_GB2312"/>
          <w:color w:val="auto"/>
          <w:kern w:val="0"/>
          <w:sz w:val="32"/>
          <w:szCs w:val="32"/>
        </w:rPr>
        <w:t>25</w:t>
      </w:r>
      <w:r>
        <w:rPr>
          <w:rFonts w:ascii="仿宋_GB2312" w:eastAsia="仿宋_GB2312" w:cs="仿宋_GB2312"/>
          <w:color w:val="auto"/>
          <w:kern w:val="0"/>
          <w:sz w:val="32"/>
          <w:szCs w:val="32"/>
        </w:rPr>
        <w:t>年，</w:t>
      </w:r>
      <w:r>
        <w:rPr>
          <w:rFonts w:hint="eastAsia" w:ascii="仿宋_GB2312" w:eastAsia="仿宋_GB2312" w:cs="仿宋_GB2312"/>
          <w:color w:val="auto"/>
          <w:kern w:val="0"/>
          <w:sz w:val="32"/>
          <w:szCs w:val="32"/>
        </w:rPr>
        <w:t>县医保局</w:t>
      </w:r>
      <w:r>
        <w:rPr>
          <w:rFonts w:hint="eastAsia" w:ascii="仿宋_GB2312" w:hAnsi="宋体" w:eastAsia="仿宋_GB2312" w:cs="仿宋_GB2312"/>
          <w:color w:val="auto"/>
          <w:kern w:val="0"/>
          <w:sz w:val="32"/>
          <w:szCs w:val="32"/>
          <w:lang w:bidi="ar"/>
        </w:rPr>
        <w:t>深入贯彻《中华人民共和国政府信息公开条例》及省、市、县各项工作部署，坚持“以公开为常态、不公开为例外”，将政府信息公开作为推进依法行政、提升医保治理效能、建设服务型机关的重要举措。</w:t>
      </w:r>
    </w:p>
    <w:p w14:paraId="7907F317">
      <w:pPr>
        <w:keepNext w:val="0"/>
        <w:keepLines w:val="0"/>
        <w:pageBreakBefore w:val="0"/>
        <w:kinsoku/>
        <w:wordWrap w:val="0"/>
        <w:overflowPunct/>
        <w:topLinePunct w:val="0"/>
        <w:autoSpaceDE/>
        <w:autoSpaceDN/>
        <w:bidi w:val="0"/>
        <w:adjustRightInd/>
        <w:snapToGrid/>
        <w:spacing w:line="580" w:lineRule="exact"/>
        <w:ind w:firstLine="640"/>
        <w:jc w:val="left"/>
        <w:textAlignment w:val="auto"/>
        <w:rPr>
          <w:rFonts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全年聚焦医保民生核心职能，健全组织领导机制，明确责任分工，严格落实“先审后发、一事一审”保密审查制度。通过图文、视频等群众喜闻乐见的形式，做好政策同步解读。同时，规范依申请公开办理流程，开展“政府开放日”等互动活动，搭建政民沟通桥梁，切实保障群众知情权、参与权和监督权。</w:t>
      </w:r>
    </w:p>
    <w:p w14:paraId="3E65228A">
      <w:pPr>
        <w:keepNext w:val="0"/>
        <w:keepLines w:val="0"/>
        <w:pageBreakBefore w:val="0"/>
        <w:kinsoku/>
        <w:wordWrap w:val="0"/>
        <w:overflowPunct/>
        <w:topLinePunct w:val="0"/>
        <w:autoSpaceDE/>
        <w:autoSpaceDN/>
        <w:bidi w:val="0"/>
        <w:adjustRightInd/>
        <w:snapToGrid/>
        <w:spacing w:line="580" w:lineRule="exact"/>
        <w:ind w:firstLine="640"/>
        <w:jc w:val="left"/>
        <w:textAlignment w:val="auto"/>
        <w:rPr>
          <w:rFonts w:ascii="仿宋_GB2312" w:eastAsia="仿宋_GB2312" w:cs="仿宋_GB2312"/>
          <w:color w:val="auto"/>
          <w:kern w:val="0"/>
          <w:sz w:val="32"/>
          <w:szCs w:val="32"/>
        </w:rPr>
      </w:pPr>
      <w:r>
        <w:rPr>
          <w:rFonts w:hint="eastAsia" w:ascii="仿宋_GB2312" w:hAnsi="宋体" w:eastAsia="仿宋_GB2312" w:cs="仿宋_GB2312"/>
          <w:color w:val="auto"/>
          <w:kern w:val="0"/>
          <w:sz w:val="32"/>
          <w:szCs w:val="32"/>
          <w:lang w:bidi="ar"/>
        </w:rPr>
        <w:t>本年度，全局政府信息公开工作运行平稳、成效显著，公开内容更趋精准，公开实效持续提升，为医保事业高质量发展营造了透明可预期的良好环境。</w:t>
      </w:r>
    </w:p>
    <w:p w14:paraId="2A9C8472">
      <w:pPr>
        <w:keepNext w:val="0"/>
        <w:keepLines w:val="0"/>
        <w:pageBreakBefore w:val="0"/>
        <w:kinsoku/>
        <w:wordWrap w:val="0"/>
        <w:overflowPunct/>
        <w:topLinePunct w:val="0"/>
        <w:autoSpaceDE/>
        <w:autoSpaceDN/>
        <w:bidi w:val="0"/>
        <w:adjustRightInd/>
        <w:snapToGrid/>
        <w:spacing w:line="580" w:lineRule="exact"/>
        <w:ind w:firstLine="640"/>
        <w:jc w:val="left"/>
        <w:textAlignment w:val="auto"/>
        <w:rPr>
          <w:rFonts w:ascii="楷体_GB2312" w:eastAsia="楷体_GB2312" w:cs="楷体_GB2312"/>
          <w:color w:val="auto"/>
          <w:kern w:val="0"/>
          <w:sz w:val="32"/>
          <w:szCs w:val="32"/>
        </w:rPr>
      </w:pPr>
      <w:r>
        <w:rPr>
          <w:rFonts w:ascii="楷体_GB2312" w:eastAsia="楷体_GB2312" w:cs="楷体_GB2312"/>
          <w:color w:val="auto"/>
          <w:kern w:val="0"/>
          <w:sz w:val="32"/>
          <w:szCs w:val="32"/>
        </w:rPr>
        <w:t>（一）主动公开</w:t>
      </w:r>
      <w:r>
        <w:rPr>
          <w:rFonts w:hint="eastAsia" w:ascii="楷体_GB2312" w:eastAsia="楷体_GB2312" w:cs="楷体_GB2312"/>
          <w:color w:val="auto"/>
          <w:kern w:val="0"/>
          <w:sz w:val="32"/>
          <w:szCs w:val="32"/>
        </w:rPr>
        <w:t>政府信息</w:t>
      </w:r>
      <w:r>
        <w:rPr>
          <w:rFonts w:ascii="楷体_GB2312" w:eastAsia="楷体_GB2312" w:cs="楷体_GB2312"/>
          <w:color w:val="auto"/>
          <w:kern w:val="0"/>
          <w:sz w:val="32"/>
          <w:szCs w:val="32"/>
        </w:rPr>
        <w:t>情况</w:t>
      </w:r>
    </w:p>
    <w:p w14:paraId="50DC9A14">
      <w:pPr>
        <w:keepNext w:val="0"/>
        <w:keepLines w:val="0"/>
        <w:pageBreakBefore w:val="0"/>
        <w:kinsoku/>
        <w:wordWrap w:val="0"/>
        <w:overflowPunct/>
        <w:topLinePunct w:val="0"/>
        <w:autoSpaceDE/>
        <w:autoSpaceDN/>
        <w:bidi w:val="0"/>
        <w:adjustRightInd/>
        <w:snapToGrid/>
        <w:spacing w:line="580" w:lineRule="exact"/>
        <w:ind w:firstLine="640"/>
        <w:jc w:val="left"/>
        <w:textAlignment w:val="auto"/>
        <w:rPr>
          <w:color w:val="auto"/>
        </w:rPr>
      </w:pPr>
      <w:r>
        <w:rPr>
          <w:rFonts w:hint="eastAsia" w:ascii="仿宋_GB2312" w:eastAsia="仿宋_GB2312" w:cs="仿宋_GB2312"/>
          <w:color w:val="auto"/>
          <w:kern w:val="0"/>
          <w:sz w:val="32"/>
          <w:szCs w:val="32"/>
        </w:rPr>
        <w:t>2025年县医保局按照《条例》要求，坚持“公开为原则</w:t>
      </w:r>
      <w:r>
        <w:rPr>
          <w:rFonts w:ascii="仿宋_GB2312" w:eastAsia="仿宋_GB2312" w:cs="仿宋_GB2312"/>
          <w:color w:val="auto"/>
          <w:kern w:val="0"/>
          <w:sz w:val="32"/>
          <w:szCs w:val="32"/>
        </w:rPr>
        <w:t>，</w:t>
      </w:r>
      <w:r>
        <w:rPr>
          <w:rFonts w:hint="eastAsia" w:ascii="仿宋_GB2312" w:eastAsia="仿宋_GB2312" w:cs="仿宋_GB2312"/>
          <w:color w:val="auto"/>
          <w:kern w:val="0"/>
          <w:sz w:val="32"/>
          <w:szCs w:val="32"/>
        </w:rPr>
        <w:t>不公开为例外”，积极做好主动公开工作，</w:t>
      </w:r>
      <w:r>
        <w:rPr>
          <w:rFonts w:ascii="仿宋_GB2312" w:eastAsia="仿宋_GB2312" w:cs="仿宋_GB2312"/>
          <w:color w:val="auto"/>
          <w:kern w:val="0"/>
          <w:sz w:val="32"/>
          <w:szCs w:val="32"/>
        </w:rPr>
        <w:t>广泛接受社会监督，切实增强工作透明度</w:t>
      </w:r>
      <w:r>
        <w:rPr>
          <w:rFonts w:hint="eastAsia" w:ascii="仿宋_GB2312" w:eastAsia="仿宋_GB2312" w:cs="仿宋_GB2312"/>
          <w:color w:val="auto"/>
          <w:kern w:val="0"/>
          <w:sz w:val="32"/>
          <w:szCs w:val="32"/>
        </w:rPr>
        <w:t>。全年</w:t>
      </w:r>
      <w:r>
        <w:rPr>
          <w:rFonts w:ascii="仿宋_GB2312" w:eastAsia="仿宋_GB2312" w:cs="仿宋_GB2312"/>
          <w:color w:val="auto"/>
          <w:kern w:val="0"/>
          <w:sz w:val="32"/>
          <w:szCs w:val="32"/>
        </w:rPr>
        <w:t>主动公开政府信息</w:t>
      </w:r>
      <w:r>
        <w:rPr>
          <w:rFonts w:hint="eastAsia" w:ascii="仿宋_GB2312" w:eastAsia="仿宋_GB2312" w:cs="仿宋_GB2312"/>
          <w:color w:val="auto"/>
          <w:kern w:val="0"/>
          <w:sz w:val="32"/>
          <w:szCs w:val="32"/>
        </w:rPr>
        <w:t>500余</w:t>
      </w:r>
      <w:r>
        <w:rPr>
          <w:rFonts w:ascii="仿宋_GB2312" w:eastAsia="仿宋_GB2312" w:cs="仿宋_GB2312"/>
          <w:color w:val="auto"/>
          <w:kern w:val="0"/>
          <w:sz w:val="32"/>
          <w:szCs w:val="32"/>
        </w:rPr>
        <w:t>条,通过中国昌乐门户网站主动公开</w:t>
      </w:r>
      <w:r>
        <w:rPr>
          <w:rFonts w:hint="eastAsia" w:ascii="仿宋_GB2312" w:eastAsia="仿宋_GB2312" w:cs="仿宋_GB2312"/>
          <w:color w:val="auto"/>
          <w:kern w:val="0"/>
          <w:sz w:val="32"/>
          <w:szCs w:val="32"/>
        </w:rPr>
        <w:t>69</w:t>
      </w:r>
      <w:r>
        <w:rPr>
          <w:rFonts w:ascii="仿宋_GB2312" w:eastAsia="仿宋_GB2312" w:cs="仿宋_GB2312"/>
          <w:color w:val="auto"/>
          <w:kern w:val="0"/>
          <w:sz w:val="32"/>
          <w:szCs w:val="32"/>
        </w:rPr>
        <w:t>条，通过微信公众号、各级媒体等方式主动公开</w:t>
      </w:r>
      <w:r>
        <w:rPr>
          <w:rFonts w:hint="eastAsia" w:ascii="仿宋_GB2312" w:eastAsia="仿宋_GB2312" w:cs="仿宋_GB2312"/>
          <w:color w:val="auto"/>
          <w:kern w:val="0"/>
          <w:sz w:val="32"/>
          <w:szCs w:val="32"/>
        </w:rPr>
        <w:t>400余</w:t>
      </w:r>
      <w:r>
        <w:rPr>
          <w:rFonts w:ascii="仿宋_GB2312" w:eastAsia="仿宋_GB2312" w:cs="仿宋_GB2312"/>
          <w:color w:val="auto"/>
          <w:kern w:val="0"/>
          <w:sz w:val="32"/>
          <w:szCs w:val="32"/>
        </w:rPr>
        <w:t>条。</w:t>
      </w:r>
    </w:p>
    <w:p w14:paraId="236B70F4">
      <w:pPr>
        <w:keepNext w:val="0"/>
        <w:keepLines w:val="0"/>
        <w:pageBreakBefore w:val="0"/>
        <w:kinsoku/>
        <w:wordWrap w:val="0"/>
        <w:overflowPunct/>
        <w:topLinePunct w:val="0"/>
        <w:autoSpaceDE/>
        <w:autoSpaceDN/>
        <w:bidi w:val="0"/>
        <w:adjustRightInd/>
        <w:snapToGrid/>
        <w:spacing w:line="580" w:lineRule="exact"/>
        <w:ind w:firstLine="640"/>
        <w:jc w:val="left"/>
        <w:textAlignment w:val="auto"/>
        <w:rPr>
          <w:color w:val="auto"/>
        </w:rPr>
      </w:pPr>
      <w:r>
        <w:rPr>
          <w:rFonts w:ascii="楷体_GB2312" w:eastAsia="楷体_GB2312" w:cs="楷体_GB2312"/>
          <w:color w:val="auto"/>
          <w:kern w:val="0"/>
          <w:sz w:val="32"/>
          <w:szCs w:val="32"/>
        </w:rPr>
        <w:t>（二）依申请公开情况</w:t>
      </w:r>
    </w:p>
    <w:p w14:paraId="5E303EC9">
      <w:pPr>
        <w:keepNext w:val="0"/>
        <w:keepLines w:val="0"/>
        <w:pageBreakBefore w:val="0"/>
        <w:kinsoku/>
        <w:wordWrap w:val="0"/>
        <w:overflowPunct/>
        <w:topLinePunct w:val="0"/>
        <w:autoSpaceDE/>
        <w:autoSpaceDN/>
        <w:bidi w:val="0"/>
        <w:adjustRightInd/>
        <w:snapToGrid/>
        <w:spacing w:line="580" w:lineRule="exact"/>
        <w:ind w:firstLine="640"/>
        <w:jc w:val="left"/>
        <w:textAlignment w:val="auto"/>
        <w:rPr>
          <w:color w:val="auto"/>
        </w:rPr>
      </w:pPr>
      <w:r>
        <w:rPr>
          <w:rFonts w:hint="eastAsia" w:ascii="仿宋_GB2312" w:eastAsia="仿宋_GB2312" w:cs="仿宋_GB2312"/>
          <w:color w:val="auto"/>
          <w:kern w:val="0"/>
          <w:sz w:val="32"/>
          <w:szCs w:val="32"/>
        </w:rPr>
        <w:t>2025年，共收到信息公开申请2件</w:t>
      </w:r>
      <w:r>
        <w:rPr>
          <w:rFonts w:ascii="仿宋_GB2312" w:eastAsia="仿宋_GB2312" w:cs="仿宋_GB2312"/>
          <w:color w:val="auto"/>
          <w:kern w:val="0"/>
          <w:sz w:val="32"/>
          <w:szCs w:val="32"/>
        </w:rPr>
        <w:t>。</w:t>
      </w:r>
    </w:p>
    <w:p w14:paraId="2D236BA3">
      <w:pPr>
        <w:keepNext w:val="0"/>
        <w:keepLines w:val="0"/>
        <w:pageBreakBefore w:val="0"/>
        <w:kinsoku/>
        <w:wordWrap w:val="0"/>
        <w:overflowPunct/>
        <w:topLinePunct w:val="0"/>
        <w:autoSpaceDE/>
        <w:autoSpaceDN/>
        <w:bidi w:val="0"/>
        <w:adjustRightInd/>
        <w:snapToGrid/>
        <w:spacing w:line="580" w:lineRule="exact"/>
        <w:ind w:firstLine="640"/>
        <w:jc w:val="left"/>
        <w:textAlignment w:val="auto"/>
        <w:rPr>
          <w:color w:val="auto"/>
        </w:rPr>
      </w:pPr>
      <w:r>
        <w:rPr>
          <w:rFonts w:ascii="楷体_GB2312" w:eastAsia="楷体_GB2312" w:cs="楷体_GB2312"/>
          <w:color w:val="auto"/>
          <w:kern w:val="0"/>
          <w:sz w:val="32"/>
          <w:szCs w:val="32"/>
        </w:rPr>
        <w:t>（三）政府信息管理</w:t>
      </w:r>
      <w:r>
        <w:rPr>
          <w:rFonts w:hint="eastAsia" w:ascii="楷体_GB2312" w:eastAsia="楷体_GB2312" w:cs="楷体_GB2312"/>
          <w:color w:val="auto"/>
          <w:kern w:val="0"/>
          <w:sz w:val="32"/>
          <w:szCs w:val="32"/>
        </w:rPr>
        <w:t>情况</w:t>
      </w:r>
    </w:p>
    <w:p w14:paraId="22A36329">
      <w:pPr>
        <w:keepNext w:val="0"/>
        <w:keepLines w:val="0"/>
        <w:pageBreakBefore w:val="0"/>
        <w:widowControl/>
        <w:kinsoku/>
        <w:overflowPunct/>
        <w:topLinePunct w:val="0"/>
        <w:autoSpaceDE/>
        <w:autoSpaceDN/>
        <w:bidi w:val="0"/>
        <w:adjustRightInd/>
        <w:snapToGrid/>
        <w:spacing w:line="580" w:lineRule="exact"/>
        <w:ind w:firstLine="640" w:firstLineChars="200"/>
        <w:jc w:val="left"/>
        <w:textAlignment w:val="auto"/>
        <w:rPr>
          <w:rFonts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2025年度，县医保局高度重视信息公开工作。规范审查流程方面，严格落实“谁公开、谁负责”“先审查、后公开”“一事一审”原则，科室负责人审核内容真实性与合规性，分管领导把关，办公室负责公开。对拟公开信息全面开展保密审查，重点排查医保基金监管、参保人员隐私等敏感内容，坚决杜绝涉密信息、不实信息发布。强化档案管理方面，建立政府信息公开台账，对主动公开信息、依申请公开办理材料等分类归档，详细记录信息来源、审核流程、发布时间等关键要素，确保全程可追溯、可核查。</w:t>
      </w:r>
    </w:p>
    <w:p w14:paraId="76CD9A0E">
      <w:pPr>
        <w:keepNext w:val="0"/>
        <w:keepLines w:val="0"/>
        <w:pageBreakBefore w:val="0"/>
        <w:widowControl/>
        <w:kinsoku/>
        <w:overflowPunct/>
        <w:topLinePunct w:val="0"/>
        <w:autoSpaceDE/>
        <w:autoSpaceDN/>
        <w:bidi w:val="0"/>
        <w:adjustRightInd/>
        <w:snapToGrid/>
        <w:spacing w:line="580" w:lineRule="exact"/>
        <w:ind w:firstLine="640" w:firstLineChars="200"/>
        <w:jc w:val="left"/>
        <w:textAlignment w:val="auto"/>
        <w:rPr>
          <w:rFonts w:ascii="楷体_GB2312" w:eastAsia="楷体_GB2312" w:cs="楷体_GB2312"/>
          <w:color w:val="auto"/>
          <w:kern w:val="0"/>
          <w:sz w:val="32"/>
          <w:szCs w:val="32"/>
        </w:rPr>
      </w:pPr>
      <w:r>
        <w:rPr>
          <w:rFonts w:ascii="楷体_GB2312" w:eastAsia="楷体_GB2312" w:cs="楷体_GB2312"/>
          <w:color w:val="auto"/>
          <w:kern w:val="0"/>
          <w:sz w:val="32"/>
          <w:szCs w:val="32"/>
        </w:rPr>
        <w:t>（四）</w:t>
      </w:r>
      <w:r>
        <w:rPr>
          <w:rFonts w:hint="eastAsia" w:ascii="楷体_GB2312" w:eastAsia="楷体_GB2312" w:cs="楷体_GB2312"/>
          <w:color w:val="auto"/>
          <w:kern w:val="0"/>
          <w:sz w:val="32"/>
          <w:szCs w:val="32"/>
        </w:rPr>
        <w:t>政府信息</w:t>
      </w:r>
      <w:r>
        <w:rPr>
          <w:rFonts w:ascii="楷体_GB2312" w:eastAsia="楷体_GB2312" w:cs="楷体_GB2312"/>
          <w:color w:val="auto"/>
          <w:kern w:val="0"/>
          <w:sz w:val="32"/>
          <w:szCs w:val="32"/>
        </w:rPr>
        <w:t>公开平台建设</w:t>
      </w:r>
      <w:r>
        <w:rPr>
          <w:rFonts w:hint="eastAsia" w:ascii="楷体_GB2312" w:eastAsia="楷体_GB2312" w:cs="楷体_GB2312"/>
          <w:color w:val="auto"/>
          <w:kern w:val="0"/>
          <w:sz w:val="32"/>
          <w:szCs w:val="32"/>
        </w:rPr>
        <w:t>情况</w:t>
      </w:r>
    </w:p>
    <w:p w14:paraId="0677A6B2">
      <w:pPr>
        <w:keepNext w:val="0"/>
        <w:keepLines w:val="0"/>
        <w:pageBreakBefore w:val="0"/>
        <w:widowControl/>
        <w:kinsoku/>
        <w:overflowPunct/>
        <w:topLinePunct w:val="0"/>
        <w:autoSpaceDE/>
        <w:autoSpaceDN/>
        <w:bidi w:val="0"/>
        <w:adjustRightInd/>
        <w:snapToGrid/>
        <w:spacing w:line="580" w:lineRule="exact"/>
        <w:ind w:firstLine="640" w:firstLineChars="200"/>
        <w:jc w:val="left"/>
        <w:textAlignment w:val="auto"/>
        <w:rPr>
          <w:rFonts w:ascii="仿宋_GB2312" w:hAnsi="宋体" w:eastAsia="仿宋_GB2312" w:cs="仿宋_GB2312"/>
          <w:color w:val="auto"/>
          <w:kern w:val="0"/>
          <w:sz w:val="32"/>
          <w:szCs w:val="32"/>
          <w:lang w:bidi="ar"/>
        </w:rPr>
      </w:pPr>
      <w:r>
        <w:rPr>
          <w:rFonts w:hint="eastAsia" w:ascii="仿宋_GB2312" w:eastAsia="仿宋_GB2312" w:cs="仿宋_GB2312"/>
          <w:color w:val="auto"/>
          <w:kern w:val="0"/>
          <w:sz w:val="32"/>
          <w:szCs w:val="32"/>
        </w:rPr>
        <w:t>县医保局高度重视</w:t>
      </w:r>
      <w:r>
        <w:rPr>
          <w:rFonts w:ascii="仿宋_GB2312" w:eastAsia="仿宋_GB2312" w:cs="仿宋_GB2312"/>
          <w:color w:val="auto"/>
          <w:kern w:val="0"/>
          <w:sz w:val="32"/>
          <w:szCs w:val="32"/>
        </w:rPr>
        <w:t>医疗保险政策信息宣传工作，</w:t>
      </w:r>
      <w:r>
        <w:rPr>
          <w:rFonts w:hint="eastAsia" w:ascii="仿宋_GB2312" w:eastAsia="仿宋_GB2312" w:cs="仿宋_GB2312"/>
          <w:color w:val="auto"/>
          <w:kern w:val="0"/>
          <w:sz w:val="32"/>
          <w:szCs w:val="32"/>
        </w:rPr>
        <w:t>构建“常态宣传+集中宣传”双轨并行的医保政策宣传体系，在全县范围内，聚焦基本医保报销、新生儿医疗待遇、普通门诊签约、异地就医备案、参保激励约束等核心政策要点，全方位、多角度、深层次开展常态化解读</w:t>
      </w:r>
      <w:r>
        <w:rPr>
          <w:rFonts w:hint="eastAsia" w:ascii="仿宋_GB2312" w:hAnsi="宋体" w:eastAsia="仿宋_GB2312" w:cs="仿宋_GB2312"/>
          <w:color w:val="auto"/>
          <w:kern w:val="0"/>
          <w:sz w:val="32"/>
          <w:szCs w:val="32"/>
          <w:lang w:bidi="ar"/>
        </w:rPr>
        <w:t>。</w:t>
      </w:r>
    </w:p>
    <w:p w14:paraId="525A37C0">
      <w:pPr>
        <w:keepNext w:val="0"/>
        <w:keepLines w:val="0"/>
        <w:pageBreakBefore w:val="0"/>
        <w:kinsoku/>
        <w:wordWrap w:val="0"/>
        <w:overflowPunct/>
        <w:topLinePunct w:val="0"/>
        <w:autoSpaceDE/>
        <w:autoSpaceDN/>
        <w:bidi w:val="0"/>
        <w:adjustRightInd/>
        <w:snapToGrid/>
        <w:spacing w:line="580" w:lineRule="exact"/>
        <w:ind w:firstLine="640"/>
        <w:jc w:val="left"/>
        <w:textAlignment w:val="auto"/>
        <w:rPr>
          <w:rFonts w:eastAsia="楷体_GB2312"/>
          <w:color w:val="auto"/>
        </w:rPr>
      </w:pPr>
      <w:r>
        <w:rPr>
          <w:rFonts w:ascii="楷体_GB2312" w:eastAsia="楷体_GB2312" w:cs="楷体_GB2312"/>
          <w:color w:val="auto"/>
          <w:kern w:val="0"/>
          <w:sz w:val="32"/>
          <w:szCs w:val="32"/>
        </w:rPr>
        <w:t>（五）</w:t>
      </w:r>
      <w:r>
        <w:rPr>
          <w:rFonts w:hint="eastAsia" w:ascii="楷体_GB2312" w:eastAsia="楷体_GB2312" w:cs="楷体_GB2312"/>
          <w:color w:val="auto"/>
          <w:kern w:val="0"/>
          <w:sz w:val="32"/>
          <w:szCs w:val="32"/>
        </w:rPr>
        <w:t>监督保障工作情况</w:t>
      </w:r>
    </w:p>
    <w:p w14:paraId="46EABF3C">
      <w:pPr>
        <w:keepNext w:val="0"/>
        <w:keepLines w:val="0"/>
        <w:pageBreakBefore w:val="0"/>
        <w:widowControl/>
        <w:kinsoku/>
        <w:overflowPunct/>
        <w:topLinePunct w:val="0"/>
        <w:autoSpaceDE/>
        <w:autoSpaceDN/>
        <w:bidi w:val="0"/>
        <w:adjustRightInd/>
        <w:snapToGrid/>
        <w:spacing w:line="580" w:lineRule="exact"/>
        <w:ind w:firstLine="640" w:firstLineChars="200"/>
        <w:jc w:val="left"/>
        <w:textAlignment w:val="auto"/>
        <w:rPr>
          <w:rFonts w:eastAsia="仿宋_GB2312"/>
          <w:color w:val="auto"/>
        </w:rPr>
      </w:pPr>
      <w:r>
        <w:rPr>
          <w:rFonts w:hint="eastAsia" w:ascii="仿宋_GB2312" w:hAnsi="宋体" w:eastAsia="仿宋_GB2312" w:cs="仿宋_GB2312"/>
          <w:color w:val="auto"/>
          <w:kern w:val="0"/>
          <w:sz w:val="32"/>
          <w:szCs w:val="32"/>
          <w:lang w:bidi="ar"/>
        </w:rPr>
        <w:t>县医保局成立由主要领导牵头的信息公开工作领导小组</w:t>
      </w:r>
      <w:r>
        <w:rPr>
          <w:rFonts w:hint="eastAsia" w:ascii="仿宋_GB2312" w:eastAsia="仿宋_GB2312" w:cs="仿宋_GB2312"/>
          <w:color w:val="auto"/>
          <w:kern w:val="0"/>
          <w:sz w:val="32"/>
          <w:szCs w:val="32"/>
          <w:shd w:val="clear" w:color="auto" w:fill="FFFFFF"/>
        </w:rPr>
        <w:t>。</w:t>
      </w:r>
      <w:r>
        <w:rPr>
          <w:rFonts w:ascii="仿宋_GB2312" w:eastAsia="仿宋_GB2312" w:cs="仿宋_GB2312"/>
          <w:color w:val="auto"/>
          <w:kern w:val="0"/>
          <w:sz w:val="32"/>
          <w:szCs w:val="32"/>
          <w:shd w:val="clear" w:color="auto" w:fill="FFFFFF"/>
        </w:rPr>
        <w:t>确定分管负责人,办公室为信息公开工作机构，并安排专人负责，各科室及时梳理日常工作，将适合公开的信息及时</w:t>
      </w:r>
      <w:r>
        <w:rPr>
          <w:rFonts w:hint="eastAsia" w:ascii="仿宋_GB2312" w:eastAsia="仿宋_GB2312" w:cs="仿宋_GB2312"/>
          <w:color w:val="auto"/>
          <w:kern w:val="0"/>
          <w:sz w:val="32"/>
          <w:szCs w:val="32"/>
          <w:shd w:val="clear" w:color="auto" w:fill="FFFFFF"/>
        </w:rPr>
        <w:t>上报，</w:t>
      </w:r>
      <w:r>
        <w:rPr>
          <w:rFonts w:ascii="仿宋_GB2312" w:eastAsia="仿宋_GB2312" w:cs="仿宋_GB2312"/>
          <w:color w:val="auto"/>
          <w:kern w:val="0"/>
          <w:sz w:val="32"/>
          <w:szCs w:val="32"/>
          <w:shd w:val="clear" w:color="auto" w:fill="FFFFFF"/>
        </w:rPr>
        <w:t>主动公开</w:t>
      </w:r>
      <w:r>
        <w:rPr>
          <w:rFonts w:hint="eastAsia" w:ascii="仿宋_GB2312" w:eastAsia="仿宋_GB2312" w:cs="仿宋_GB2312"/>
          <w:color w:val="auto"/>
          <w:kern w:val="0"/>
          <w:sz w:val="32"/>
          <w:szCs w:val="32"/>
          <w:shd w:val="clear" w:color="auto" w:fill="FFFFFF"/>
        </w:rPr>
        <w:t>。</w:t>
      </w:r>
    </w:p>
    <w:p w14:paraId="3D218188">
      <w:pPr>
        <w:pStyle w:val="5"/>
        <w:keepNext w:val="0"/>
        <w:keepLines w:val="0"/>
        <w:pageBreakBefore w:val="0"/>
        <w:kinsoku/>
        <w:wordWrap w:val="0"/>
        <w:overflowPunct/>
        <w:topLinePunct w:val="0"/>
        <w:autoSpaceDE/>
        <w:autoSpaceDN/>
        <w:bidi w:val="0"/>
        <w:adjustRightInd/>
        <w:snapToGrid/>
        <w:spacing w:line="580" w:lineRule="exact"/>
        <w:ind w:firstLine="641"/>
        <w:jc w:val="both"/>
        <w:textAlignment w:val="auto"/>
        <w:rPr>
          <w:rFonts w:ascii="黑体" w:hAnsi="宋体" w:eastAsia="黑体" w:cs="黑体"/>
          <w:color w:val="auto"/>
          <w:sz w:val="32"/>
          <w:szCs w:val="32"/>
        </w:rPr>
      </w:pPr>
      <w:r>
        <w:rPr>
          <w:rFonts w:hint="eastAsia" w:ascii="黑体" w:hAnsi="宋体" w:eastAsia="黑体" w:cs="黑体"/>
          <w:color w:val="auto"/>
          <w:sz w:val="32"/>
          <w:szCs w:val="32"/>
        </w:rPr>
        <w:t>二、主动公开政府信息情况</w:t>
      </w:r>
    </w:p>
    <w:tbl>
      <w:tblPr>
        <w:tblStyle w:val="6"/>
        <w:tblW w:w="8618" w:type="dxa"/>
        <w:jc w:val="center"/>
        <w:tblLayout w:type="autofit"/>
        <w:tblCellMar>
          <w:top w:w="15" w:type="dxa"/>
          <w:left w:w="15" w:type="dxa"/>
          <w:bottom w:w="15" w:type="dxa"/>
          <w:right w:w="15" w:type="dxa"/>
        </w:tblCellMar>
      </w:tblPr>
      <w:tblGrid>
        <w:gridCol w:w="1986"/>
        <w:gridCol w:w="2424"/>
        <w:gridCol w:w="2318"/>
        <w:gridCol w:w="1890"/>
      </w:tblGrid>
      <w:tr w14:paraId="4A01BDD2">
        <w:tblPrEx>
          <w:tblCellMar>
            <w:top w:w="15" w:type="dxa"/>
            <w:left w:w="15" w:type="dxa"/>
            <w:bottom w:w="15" w:type="dxa"/>
            <w:right w:w="15" w:type="dxa"/>
          </w:tblCellMar>
        </w:tblPrEx>
        <w:trPr>
          <w:trHeight w:val="521" w:hRule="atLeast"/>
          <w:jc w:val="center"/>
        </w:trPr>
        <w:tc>
          <w:tcPr>
            <w:tcW w:w="8618"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8D2CBA">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第二十条第（一）项</w:t>
            </w:r>
          </w:p>
        </w:tc>
      </w:tr>
      <w:tr w14:paraId="56B5CBD1">
        <w:tblPrEx>
          <w:tblCellMar>
            <w:top w:w="15" w:type="dxa"/>
            <w:left w:w="15" w:type="dxa"/>
            <w:bottom w:w="15" w:type="dxa"/>
            <w:right w:w="15" w:type="dxa"/>
          </w:tblCellMar>
        </w:tblPrEx>
        <w:trPr>
          <w:trHeight w:val="478" w:hRule="atLeast"/>
          <w:jc w:val="center"/>
        </w:trPr>
        <w:tc>
          <w:tcPr>
            <w:tcW w:w="19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44B85E0">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信息内容</w:t>
            </w:r>
          </w:p>
        </w:tc>
        <w:tc>
          <w:tcPr>
            <w:tcW w:w="242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43AF63">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本年新制作数量</w:t>
            </w:r>
          </w:p>
        </w:tc>
        <w:tc>
          <w:tcPr>
            <w:tcW w:w="23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CB7495">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本年新公开数量</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4577C31A">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对外公开总数量</w:t>
            </w:r>
          </w:p>
        </w:tc>
      </w:tr>
      <w:tr w14:paraId="2B6CC4A6">
        <w:tblPrEx>
          <w:tblCellMar>
            <w:top w:w="15" w:type="dxa"/>
            <w:left w:w="15" w:type="dxa"/>
            <w:bottom w:w="15" w:type="dxa"/>
            <w:right w:w="15" w:type="dxa"/>
          </w:tblCellMar>
        </w:tblPrEx>
        <w:trPr>
          <w:trHeight w:val="409" w:hRule="atLeast"/>
          <w:jc w:val="center"/>
        </w:trPr>
        <w:tc>
          <w:tcPr>
            <w:tcW w:w="19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F574E09">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规章</w:t>
            </w:r>
          </w:p>
        </w:tc>
        <w:tc>
          <w:tcPr>
            <w:tcW w:w="2424" w:type="dxa"/>
            <w:tcBorders>
              <w:top w:val="nil"/>
              <w:left w:val="nil"/>
              <w:bottom w:val="single" w:color="auto" w:sz="8" w:space="0"/>
              <w:right w:val="single" w:color="auto" w:sz="8" w:space="0"/>
            </w:tcBorders>
            <w:tcMar>
              <w:top w:w="0" w:type="dxa"/>
              <w:left w:w="108" w:type="dxa"/>
              <w:bottom w:w="0" w:type="dxa"/>
              <w:right w:w="108" w:type="dxa"/>
            </w:tcMar>
            <w:vAlign w:val="center"/>
          </w:tcPr>
          <w:p w14:paraId="77F69B95">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0</w:t>
            </w:r>
          </w:p>
        </w:tc>
        <w:tc>
          <w:tcPr>
            <w:tcW w:w="2318" w:type="dxa"/>
            <w:tcBorders>
              <w:top w:val="nil"/>
              <w:left w:val="nil"/>
              <w:bottom w:val="single" w:color="auto" w:sz="8" w:space="0"/>
              <w:right w:val="single" w:color="auto" w:sz="8" w:space="0"/>
            </w:tcBorders>
            <w:tcMar>
              <w:top w:w="0" w:type="dxa"/>
              <w:left w:w="108" w:type="dxa"/>
              <w:bottom w:w="0" w:type="dxa"/>
              <w:right w:w="108" w:type="dxa"/>
            </w:tcMar>
            <w:vAlign w:val="center"/>
          </w:tcPr>
          <w:p w14:paraId="37A46932">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0</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7725F9FA">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0</w:t>
            </w:r>
          </w:p>
        </w:tc>
      </w:tr>
      <w:tr w14:paraId="199230F4">
        <w:tblPrEx>
          <w:tblCellMar>
            <w:top w:w="15" w:type="dxa"/>
            <w:left w:w="15" w:type="dxa"/>
            <w:bottom w:w="15" w:type="dxa"/>
            <w:right w:w="15" w:type="dxa"/>
          </w:tblCellMar>
        </w:tblPrEx>
        <w:trPr>
          <w:trHeight w:val="414" w:hRule="atLeast"/>
          <w:jc w:val="center"/>
        </w:trPr>
        <w:tc>
          <w:tcPr>
            <w:tcW w:w="19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66C56C">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规范性文件</w:t>
            </w:r>
          </w:p>
        </w:tc>
        <w:tc>
          <w:tcPr>
            <w:tcW w:w="2424" w:type="dxa"/>
            <w:tcBorders>
              <w:top w:val="nil"/>
              <w:left w:val="nil"/>
              <w:bottom w:val="single" w:color="auto" w:sz="8" w:space="0"/>
              <w:right w:val="single" w:color="auto" w:sz="8" w:space="0"/>
            </w:tcBorders>
            <w:tcMar>
              <w:top w:w="0" w:type="dxa"/>
              <w:left w:w="108" w:type="dxa"/>
              <w:bottom w:w="0" w:type="dxa"/>
              <w:right w:w="108" w:type="dxa"/>
            </w:tcMar>
            <w:vAlign w:val="center"/>
          </w:tcPr>
          <w:p w14:paraId="1C10BEE9">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0</w:t>
            </w:r>
          </w:p>
        </w:tc>
        <w:tc>
          <w:tcPr>
            <w:tcW w:w="2318" w:type="dxa"/>
            <w:tcBorders>
              <w:top w:val="nil"/>
              <w:left w:val="nil"/>
              <w:bottom w:val="single" w:color="auto" w:sz="8" w:space="0"/>
              <w:right w:val="single" w:color="auto" w:sz="8" w:space="0"/>
            </w:tcBorders>
            <w:tcMar>
              <w:top w:w="0" w:type="dxa"/>
              <w:left w:w="108" w:type="dxa"/>
              <w:bottom w:w="0" w:type="dxa"/>
              <w:right w:w="108" w:type="dxa"/>
            </w:tcMar>
            <w:vAlign w:val="center"/>
          </w:tcPr>
          <w:p w14:paraId="085F7575">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0</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center"/>
          </w:tcPr>
          <w:p w14:paraId="69A3DB9B">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0</w:t>
            </w:r>
          </w:p>
        </w:tc>
      </w:tr>
      <w:tr w14:paraId="6A2585CA">
        <w:tblPrEx>
          <w:tblCellMar>
            <w:top w:w="15" w:type="dxa"/>
            <w:left w:w="15" w:type="dxa"/>
            <w:bottom w:w="15" w:type="dxa"/>
            <w:right w:w="15" w:type="dxa"/>
          </w:tblCellMar>
        </w:tblPrEx>
        <w:trPr>
          <w:trHeight w:val="482" w:hRule="atLeast"/>
          <w:jc w:val="center"/>
        </w:trPr>
        <w:tc>
          <w:tcPr>
            <w:tcW w:w="8618"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22A314">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第二十条第（五）项</w:t>
            </w:r>
          </w:p>
        </w:tc>
      </w:tr>
      <w:tr w14:paraId="463B2C86">
        <w:tblPrEx>
          <w:tblCellMar>
            <w:top w:w="15" w:type="dxa"/>
            <w:left w:w="15" w:type="dxa"/>
            <w:bottom w:w="15" w:type="dxa"/>
            <w:right w:w="15" w:type="dxa"/>
          </w:tblCellMar>
        </w:tblPrEx>
        <w:trPr>
          <w:trHeight w:val="514" w:hRule="atLeast"/>
          <w:jc w:val="center"/>
        </w:trPr>
        <w:tc>
          <w:tcPr>
            <w:tcW w:w="19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7744EE">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信息内容</w:t>
            </w:r>
          </w:p>
        </w:tc>
        <w:tc>
          <w:tcPr>
            <w:tcW w:w="6632"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7B44D0BB">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hint="eastAsia" w:cs="Calibri"/>
                <w:color w:val="auto"/>
                <w:kern w:val="0"/>
                <w:sz w:val="24"/>
              </w:rPr>
              <w:t>本年</w:t>
            </w:r>
            <w:r>
              <w:rPr>
                <w:rFonts w:cs="Calibri"/>
                <w:color w:val="auto"/>
                <w:kern w:val="0"/>
                <w:sz w:val="24"/>
              </w:rPr>
              <w:t>处理决定数量</w:t>
            </w:r>
          </w:p>
        </w:tc>
      </w:tr>
      <w:tr w14:paraId="208F7A50">
        <w:tblPrEx>
          <w:tblCellMar>
            <w:top w:w="15" w:type="dxa"/>
            <w:left w:w="15" w:type="dxa"/>
            <w:bottom w:w="15" w:type="dxa"/>
            <w:right w:w="15" w:type="dxa"/>
          </w:tblCellMar>
        </w:tblPrEx>
        <w:trPr>
          <w:trHeight w:val="460" w:hRule="atLeast"/>
          <w:jc w:val="center"/>
        </w:trPr>
        <w:tc>
          <w:tcPr>
            <w:tcW w:w="19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F0FF1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行政许可</w:t>
            </w:r>
          </w:p>
        </w:tc>
        <w:tc>
          <w:tcPr>
            <w:tcW w:w="6632"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440B4164">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0</w:t>
            </w:r>
          </w:p>
        </w:tc>
      </w:tr>
      <w:tr w14:paraId="4DCF563A">
        <w:tblPrEx>
          <w:tblCellMar>
            <w:top w:w="15" w:type="dxa"/>
            <w:left w:w="15" w:type="dxa"/>
            <w:bottom w:w="15" w:type="dxa"/>
            <w:right w:w="15" w:type="dxa"/>
          </w:tblCellMar>
        </w:tblPrEx>
        <w:trPr>
          <w:trHeight w:val="497" w:hRule="atLeast"/>
          <w:jc w:val="center"/>
        </w:trPr>
        <w:tc>
          <w:tcPr>
            <w:tcW w:w="8618"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44CEB43">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第二十条第（六）项</w:t>
            </w:r>
          </w:p>
        </w:tc>
      </w:tr>
      <w:tr w14:paraId="3FB14EE5">
        <w:tblPrEx>
          <w:tblCellMar>
            <w:top w:w="15" w:type="dxa"/>
            <w:left w:w="15" w:type="dxa"/>
            <w:bottom w:w="15" w:type="dxa"/>
            <w:right w:w="15" w:type="dxa"/>
          </w:tblCellMar>
        </w:tblPrEx>
        <w:trPr>
          <w:trHeight w:val="542" w:hRule="atLeast"/>
          <w:jc w:val="center"/>
        </w:trPr>
        <w:tc>
          <w:tcPr>
            <w:tcW w:w="19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0F21F1">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信息内容</w:t>
            </w:r>
          </w:p>
        </w:tc>
        <w:tc>
          <w:tcPr>
            <w:tcW w:w="6632"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1F8B2BF0">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hint="eastAsia" w:cs="Calibri"/>
                <w:color w:val="auto"/>
                <w:kern w:val="0"/>
                <w:sz w:val="24"/>
              </w:rPr>
              <w:t>本年</w:t>
            </w:r>
            <w:r>
              <w:rPr>
                <w:rFonts w:cs="Calibri"/>
                <w:color w:val="auto"/>
                <w:kern w:val="0"/>
                <w:sz w:val="24"/>
              </w:rPr>
              <w:t>处理决定数量</w:t>
            </w:r>
          </w:p>
        </w:tc>
      </w:tr>
      <w:tr w14:paraId="54C957FF">
        <w:tblPrEx>
          <w:tblCellMar>
            <w:top w:w="15" w:type="dxa"/>
            <w:left w:w="15" w:type="dxa"/>
            <w:bottom w:w="15" w:type="dxa"/>
            <w:right w:w="15" w:type="dxa"/>
          </w:tblCellMar>
        </w:tblPrEx>
        <w:trPr>
          <w:trHeight w:val="438" w:hRule="atLeast"/>
          <w:jc w:val="center"/>
        </w:trPr>
        <w:tc>
          <w:tcPr>
            <w:tcW w:w="19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A7177BF">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行政处罚</w:t>
            </w:r>
          </w:p>
        </w:tc>
        <w:tc>
          <w:tcPr>
            <w:tcW w:w="6632"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4E310BDA">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hint="eastAsia" w:cs="Calibri"/>
                <w:color w:val="auto"/>
                <w:kern w:val="0"/>
                <w:sz w:val="24"/>
              </w:rPr>
              <w:t>9</w:t>
            </w:r>
          </w:p>
        </w:tc>
      </w:tr>
      <w:tr w14:paraId="7A78448E">
        <w:tblPrEx>
          <w:tblCellMar>
            <w:top w:w="15" w:type="dxa"/>
            <w:left w:w="15" w:type="dxa"/>
            <w:bottom w:w="15" w:type="dxa"/>
            <w:right w:w="15" w:type="dxa"/>
          </w:tblCellMar>
        </w:tblPrEx>
        <w:trPr>
          <w:trHeight w:val="418" w:hRule="atLeast"/>
          <w:jc w:val="center"/>
        </w:trPr>
        <w:tc>
          <w:tcPr>
            <w:tcW w:w="19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1B9235">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行政强制</w:t>
            </w:r>
          </w:p>
        </w:tc>
        <w:tc>
          <w:tcPr>
            <w:tcW w:w="6632"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63F4128B">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0</w:t>
            </w:r>
          </w:p>
        </w:tc>
      </w:tr>
      <w:tr w14:paraId="2F965C6E">
        <w:tblPrEx>
          <w:tblCellMar>
            <w:top w:w="15" w:type="dxa"/>
            <w:left w:w="15" w:type="dxa"/>
            <w:bottom w:w="15" w:type="dxa"/>
            <w:right w:w="15" w:type="dxa"/>
          </w:tblCellMar>
        </w:tblPrEx>
        <w:trPr>
          <w:trHeight w:val="477" w:hRule="atLeast"/>
          <w:jc w:val="center"/>
        </w:trPr>
        <w:tc>
          <w:tcPr>
            <w:tcW w:w="8618"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16840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第二十条第（八）项</w:t>
            </w:r>
          </w:p>
        </w:tc>
      </w:tr>
      <w:tr w14:paraId="4E4020B6">
        <w:tblPrEx>
          <w:tblCellMar>
            <w:top w:w="15" w:type="dxa"/>
            <w:left w:w="15" w:type="dxa"/>
            <w:bottom w:w="15" w:type="dxa"/>
            <w:right w:w="15" w:type="dxa"/>
          </w:tblCellMar>
        </w:tblPrEx>
        <w:trPr>
          <w:trHeight w:val="453" w:hRule="atLeast"/>
          <w:jc w:val="center"/>
        </w:trPr>
        <w:tc>
          <w:tcPr>
            <w:tcW w:w="19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A796FC">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信息内容</w:t>
            </w:r>
          </w:p>
        </w:tc>
        <w:tc>
          <w:tcPr>
            <w:tcW w:w="6632" w:type="dxa"/>
            <w:gridSpan w:val="3"/>
            <w:tcBorders>
              <w:top w:val="single" w:color="auto" w:sz="8" w:space="0"/>
              <w:left w:val="nil"/>
              <w:bottom w:val="single" w:color="auto" w:sz="8" w:space="0"/>
              <w:right w:val="single" w:color="000000" w:sz="8" w:space="0"/>
            </w:tcBorders>
            <w:tcMar>
              <w:top w:w="0" w:type="dxa"/>
              <w:left w:w="108" w:type="dxa"/>
              <w:bottom w:w="0" w:type="dxa"/>
              <w:right w:w="108" w:type="dxa"/>
            </w:tcMar>
            <w:vAlign w:val="center"/>
          </w:tcPr>
          <w:p w14:paraId="0C2921DC">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本年</w:t>
            </w:r>
            <w:r>
              <w:rPr>
                <w:rFonts w:hint="eastAsia" w:cs="Calibri"/>
                <w:color w:val="auto"/>
                <w:kern w:val="0"/>
                <w:sz w:val="24"/>
              </w:rPr>
              <w:t>收费金额（单位：万元）</w:t>
            </w:r>
          </w:p>
        </w:tc>
      </w:tr>
      <w:tr w14:paraId="6885C48B">
        <w:tblPrEx>
          <w:tblCellMar>
            <w:top w:w="15" w:type="dxa"/>
            <w:left w:w="15" w:type="dxa"/>
            <w:bottom w:w="15" w:type="dxa"/>
            <w:right w:w="15" w:type="dxa"/>
          </w:tblCellMar>
        </w:tblPrEx>
        <w:trPr>
          <w:trHeight w:val="446" w:hRule="atLeast"/>
          <w:jc w:val="center"/>
        </w:trPr>
        <w:tc>
          <w:tcPr>
            <w:tcW w:w="19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9A0F63">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行政事业性收费</w:t>
            </w:r>
          </w:p>
        </w:tc>
        <w:tc>
          <w:tcPr>
            <w:tcW w:w="6632"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14:paraId="021792B3">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0</w:t>
            </w:r>
          </w:p>
        </w:tc>
      </w:tr>
    </w:tbl>
    <w:p w14:paraId="3BBF7D0C">
      <w:pPr>
        <w:pStyle w:val="5"/>
        <w:keepNext w:val="0"/>
        <w:keepLines w:val="0"/>
        <w:pageBreakBefore w:val="0"/>
        <w:kinsoku/>
        <w:wordWrap w:val="0"/>
        <w:overflowPunct/>
        <w:topLinePunct w:val="0"/>
        <w:autoSpaceDE/>
        <w:autoSpaceDN/>
        <w:bidi w:val="0"/>
        <w:adjustRightInd/>
        <w:snapToGrid/>
        <w:spacing w:line="580" w:lineRule="exact"/>
        <w:ind w:left="-199" w:firstLine="618"/>
        <w:jc w:val="both"/>
        <w:textAlignment w:val="auto"/>
        <w:rPr>
          <w:rFonts w:ascii="黑体" w:hAnsi="宋体" w:eastAsia="黑体" w:cs="黑体"/>
          <w:color w:val="auto"/>
          <w:sz w:val="32"/>
          <w:szCs w:val="32"/>
        </w:rPr>
      </w:pPr>
      <w:r>
        <w:rPr>
          <w:rFonts w:hint="eastAsia" w:ascii="黑体" w:hAnsi="宋体" w:eastAsia="黑体" w:cs="黑体"/>
          <w:color w:val="auto"/>
          <w:sz w:val="32"/>
          <w:szCs w:val="32"/>
        </w:rPr>
        <w:t>三、收到和处理政府信息公开申请情况</w:t>
      </w:r>
    </w:p>
    <w:tbl>
      <w:tblPr>
        <w:tblStyle w:val="6"/>
        <w:tblW w:w="8898" w:type="dxa"/>
        <w:jc w:val="center"/>
        <w:tblLayout w:type="autofit"/>
        <w:tblCellMar>
          <w:top w:w="15" w:type="dxa"/>
          <w:left w:w="15" w:type="dxa"/>
          <w:bottom w:w="15" w:type="dxa"/>
          <w:right w:w="15" w:type="dxa"/>
        </w:tblCellMar>
      </w:tblPr>
      <w:tblGrid>
        <w:gridCol w:w="616"/>
        <w:gridCol w:w="1375"/>
        <w:gridCol w:w="3006"/>
        <w:gridCol w:w="533"/>
        <w:gridCol w:w="554"/>
        <w:gridCol w:w="554"/>
        <w:gridCol w:w="554"/>
        <w:gridCol w:w="554"/>
        <w:gridCol w:w="529"/>
        <w:gridCol w:w="623"/>
      </w:tblGrid>
      <w:tr w14:paraId="383168EB">
        <w:tblPrEx>
          <w:tblCellMar>
            <w:top w:w="15" w:type="dxa"/>
            <w:left w:w="15" w:type="dxa"/>
            <w:bottom w:w="15" w:type="dxa"/>
            <w:right w:w="15" w:type="dxa"/>
          </w:tblCellMar>
        </w:tblPrEx>
        <w:trPr>
          <w:trHeight w:val="413" w:hRule="atLeast"/>
          <w:jc w:val="center"/>
        </w:trPr>
        <w:tc>
          <w:tcPr>
            <w:tcW w:w="499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AC675D">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（本列数据的勾稽关系为：第一项加第二项之和，</w:t>
            </w:r>
          </w:p>
          <w:p w14:paraId="22F00A1E">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等于第三项加第四项之和）</w:t>
            </w:r>
          </w:p>
        </w:tc>
        <w:tc>
          <w:tcPr>
            <w:tcW w:w="3901"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CA6564C">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申请人情况</w:t>
            </w:r>
          </w:p>
        </w:tc>
      </w:tr>
      <w:tr w14:paraId="48D6C656">
        <w:tblPrEx>
          <w:tblCellMar>
            <w:top w:w="15" w:type="dxa"/>
            <w:left w:w="15" w:type="dxa"/>
            <w:bottom w:w="15" w:type="dxa"/>
            <w:right w:w="15" w:type="dxa"/>
          </w:tblCellMar>
        </w:tblPrEx>
        <w:trPr>
          <w:trHeight w:val="392" w:hRule="atLeast"/>
          <w:jc w:val="center"/>
        </w:trPr>
        <w:tc>
          <w:tcPr>
            <w:tcW w:w="4997" w:type="dxa"/>
            <w:gridSpan w:val="3"/>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C2DDBC">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53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2968F73A">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自然人</w:t>
            </w:r>
          </w:p>
        </w:tc>
        <w:tc>
          <w:tcPr>
            <w:tcW w:w="2745"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C65AADB">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法人或其他组织</w:t>
            </w:r>
          </w:p>
        </w:tc>
        <w:tc>
          <w:tcPr>
            <w:tcW w:w="623"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83ABC9">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总计</w:t>
            </w:r>
          </w:p>
        </w:tc>
      </w:tr>
      <w:tr w14:paraId="2ADD831A">
        <w:tblPrEx>
          <w:tblCellMar>
            <w:top w:w="15" w:type="dxa"/>
            <w:left w:w="15" w:type="dxa"/>
            <w:bottom w:w="15" w:type="dxa"/>
            <w:right w:w="15" w:type="dxa"/>
          </w:tblCellMar>
        </w:tblPrEx>
        <w:trPr>
          <w:trHeight w:val="1027" w:hRule="atLeast"/>
          <w:jc w:val="center"/>
        </w:trPr>
        <w:tc>
          <w:tcPr>
            <w:tcW w:w="4997" w:type="dxa"/>
            <w:gridSpan w:val="3"/>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6B2D6B">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533"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14:paraId="3D7D1BD0">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1DAC332">
            <w:pPr>
              <w:keepNext w:val="0"/>
              <w:keepLines w:val="0"/>
              <w:pageBreakBefore w:val="0"/>
              <w:kinsoku/>
              <w:overflowPunct/>
              <w:topLinePunct w:val="0"/>
              <w:autoSpaceDE/>
              <w:autoSpaceDN/>
              <w:bidi w:val="0"/>
              <w:adjustRightInd/>
              <w:snapToGrid/>
              <w:spacing w:line="580" w:lineRule="exact"/>
              <w:ind w:left="-106" w:right="-107" w:hanging="1"/>
              <w:jc w:val="center"/>
              <w:textAlignment w:val="auto"/>
              <w:rPr>
                <w:color w:val="auto"/>
              </w:rPr>
            </w:pPr>
            <w:r>
              <w:rPr>
                <w:rFonts w:cs="Calibri"/>
                <w:color w:val="auto"/>
                <w:kern w:val="0"/>
                <w:sz w:val="20"/>
                <w:szCs w:val="20"/>
              </w:rPr>
              <w:t>商业企业</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2647FFB2">
            <w:pPr>
              <w:keepNext w:val="0"/>
              <w:keepLines w:val="0"/>
              <w:pageBreakBefore w:val="0"/>
              <w:kinsoku/>
              <w:overflowPunct/>
              <w:topLinePunct w:val="0"/>
              <w:autoSpaceDE/>
              <w:autoSpaceDN/>
              <w:bidi w:val="0"/>
              <w:adjustRightInd/>
              <w:snapToGrid/>
              <w:spacing w:line="580" w:lineRule="exact"/>
              <w:ind w:left="-107" w:right="-107"/>
              <w:jc w:val="center"/>
              <w:textAlignment w:val="auto"/>
              <w:rPr>
                <w:color w:val="auto"/>
              </w:rPr>
            </w:pPr>
            <w:r>
              <w:rPr>
                <w:rFonts w:cs="Calibri"/>
                <w:color w:val="auto"/>
                <w:kern w:val="0"/>
                <w:sz w:val="20"/>
                <w:szCs w:val="20"/>
              </w:rPr>
              <w:t>科研机构</w:t>
            </w:r>
          </w:p>
        </w:tc>
        <w:tc>
          <w:tcPr>
            <w:tcW w:w="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679362D">
            <w:pPr>
              <w:keepNext w:val="0"/>
              <w:keepLines w:val="0"/>
              <w:pageBreakBefore w:val="0"/>
              <w:kinsoku/>
              <w:overflowPunct/>
              <w:topLinePunct w:val="0"/>
              <w:autoSpaceDE/>
              <w:autoSpaceDN/>
              <w:bidi w:val="0"/>
              <w:adjustRightInd/>
              <w:snapToGrid/>
              <w:spacing w:line="580" w:lineRule="exact"/>
              <w:ind w:left="-107" w:right="-107"/>
              <w:jc w:val="center"/>
              <w:textAlignment w:val="auto"/>
              <w:rPr>
                <w:color w:val="auto"/>
              </w:rPr>
            </w:pPr>
            <w:r>
              <w:rPr>
                <w:rFonts w:cs="Calibri"/>
                <w:color w:val="auto"/>
                <w:kern w:val="0"/>
                <w:sz w:val="20"/>
                <w:szCs w:val="20"/>
              </w:rPr>
              <w:t>社会公益组织</w:t>
            </w:r>
          </w:p>
        </w:tc>
        <w:tc>
          <w:tcPr>
            <w:tcW w:w="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7AFC79A">
            <w:pPr>
              <w:keepNext w:val="0"/>
              <w:keepLines w:val="0"/>
              <w:pageBreakBefore w:val="0"/>
              <w:kinsoku/>
              <w:overflowPunct/>
              <w:topLinePunct w:val="0"/>
              <w:autoSpaceDE/>
              <w:autoSpaceDN/>
              <w:bidi w:val="0"/>
              <w:adjustRightInd/>
              <w:snapToGrid/>
              <w:spacing w:line="580" w:lineRule="exact"/>
              <w:ind w:left="-106" w:right="-107" w:hanging="1"/>
              <w:jc w:val="center"/>
              <w:textAlignment w:val="auto"/>
              <w:rPr>
                <w:color w:val="auto"/>
              </w:rPr>
            </w:pPr>
            <w:r>
              <w:rPr>
                <w:rFonts w:cs="Calibri"/>
                <w:color w:val="auto"/>
                <w:kern w:val="0"/>
                <w:sz w:val="20"/>
                <w:szCs w:val="20"/>
              </w:rPr>
              <w:t>法律服务机构</w:t>
            </w:r>
          </w:p>
        </w:tc>
        <w:tc>
          <w:tcPr>
            <w:tcW w:w="5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6CC322">
            <w:pPr>
              <w:keepNext w:val="0"/>
              <w:keepLines w:val="0"/>
              <w:pageBreakBefore w:val="0"/>
              <w:kinsoku/>
              <w:overflowPunct/>
              <w:topLinePunct w:val="0"/>
              <w:autoSpaceDE/>
              <w:autoSpaceDN/>
              <w:bidi w:val="0"/>
              <w:adjustRightInd/>
              <w:snapToGrid/>
              <w:spacing w:line="580" w:lineRule="exact"/>
              <w:ind w:left="-63" w:right="-134"/>
              <w:jc w:val="center"/>
              <w:textAlignment w:val="auto"/>
              <w:rPr>
                <w:color w:val="auto"/>
              </w:rPr>
            </w:pPr>
            <w:r>
              <w:rPr>
                <w:rFonts w:cs="Calibri"/>
                <w:color w:val="auto"/>
                <w:kern w:val="0"/>
                <w:sz w:val="20"/>
                <w:szCs w:val="20"/>
              </w:rPr>
              <w:t>其他</w:t>
            </w:r>
          </w:p>
        </w:tc>
        <w:tc>
          <w:tcPr>
            <w:tcW w:w="623" w:type="dxa"/>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F1D55B5">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r>
      <w:tr w14:paraId="0B73516D">
        <w:tblPrEx>
          <w:tblCellMar>
            <w:top w:w="15" w:type="dxa"/>
            <w:left w:w="15" w:type="dxa"/>
            <w:bottom w:w="15" w:type="dxa"/>
            <w:right w:w="15" w:type="dxa"/>
          </w:tblCellMar>
        </w:tblPrEx>
        <w:trPr>
          <w:jc w:val="center"/>
        </w:trPr>
        <w:tc>
          <w:tcPr>
            <w:tcW w:w="499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2E7727">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cs="Calibri"/>
                <w:color w:val="auto"/>
                <w:kern w:val="0"/>
                <w:sz w:val="20"/>
                <w:szCs w:val="20"/>
              </w:rPr>
              <w:t>一、本年新收政府信息公开申请数量</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14:paraId="2014AD25">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hint="eastAsia" w:cs="Calibri"/>
                <w:color w:val="auto"/>
                <w:kern w:val="0"/>
                <w:szCs w:val="21"/>
              </w:rPr>
              <w:t>2</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0359599A">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34FD0B01">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0942E0A2">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55585420">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8" w:space="0"/>
              <w:right w:val="single" w:color="auto" w:sz="8" w:space="0"/>
            </w:tcBorders>
            <w:tcMar>
              <w:top w:w="0" w:type="dxa"/>
              <w:left w:w="108" w:type="dxa"/>
              <w:bottom w:w="0" w:type="dxa"/>
              <w:right w:w="108" w:type="dxa"/>
            </w:tcMar>
            <w:vAlign w:val="center"/>
          </w:tcPr>
          <w:p w14:paraId="599424C2">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14:paraId="1BAD5BE4">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hint="eastAsia" w:cs="Calibri"/>
                <w:color w:val="auto"/>
                <w:kern w:val="0"/>
                <w:szCs w:val="21"/>
              </w:rPr>
              <w:t>2</w:t>
            </w:r>
          </w:p>
        </w:tc>
      </w:tr>
      <w:tr w14:paraId="61D17A65">
        <w:tblPrEx>
          <w:tblCellMar>
            <w:top w:w="15" w:type="dxa"/>
            <w:left w:w="15" w:type="dxa"/>
            <w:bottom w:w="15" w:type="dxa"/>
            <w:right w:w="15" w:type="dxa"/>
          </w:tblCellMar>
        </w:tblPrEx>
        <w:trPr>
          <w:jc w:val="center"/>
        </w:trPr>
        <w:tc>
          <w:tcPr>
            <w:tcW w:w="499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2D8453">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cs="Calibri"/>
                <w:color w:val="auto"/>
                <w:kern w:val="0"/>
                <w:sz w:val="20"/>
                <w:szCs w:val="20"/>
              </w:rPr>
              <w:t>二、上年结转政府信息公开申请数量</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14:paraId="48453BA1">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6CEC7AF8">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7C12D64E">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795D5EF4">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32EE6A2B">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8" w:space="0"/>
              <w:right w:val="single" w:color="auto" w:sz="8" w:space="0"/>
            </w:tcBorders>
            <w:tcMar>
              <w:top w:w="0" w:type="dxa"/>
              <w:left w:w="108" w:type="dxa"/>
              <w:bottom w:w="0" w:type="dxa"/>
              <w:right w:w="108" w:type="dxa"/>
            </w:tcMar>
            <w:vAlign w:val="center"/>
          </w:tcPr>
          <w:p w14:paraId="65309330">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14:paraId="444AA223">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r>
      <w:tr w14:paraId="390625B9">
        <w:tblPrEx>
          <w:tblCellMar>
            <w:top w:w="15" w:type="dxa"/>
            <w:left w:w="15" w:type="dxa"/>
            <w:bottom w:w="15" w:type="dxa"/>
            <w:right w:w="15" w:type="dxa"/>
          </w:tblCellMar>
        </w:tblPrEx>
        <w:trPr>
          <w:trHeight w:val="397" w:hRule="atLeast"/>
          <w:jc w:val="center"/>
        </w:trPr>
        <w:tc>
          <w:tcPr>
            <w:tcW w:w="61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06C5F9">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cs="Calibri"/>
                <w:color w:val="auto"/>
                <w:kern w:val="0"/>
                <w:sz w:val="20"/>
                <w:szCs w:val="20"/>
              </w:rPr>
              <w:t>三、本年度办理结果</w:t>
            </w:r>
          </w:p>
        </w:tc>
        <w:tc>
          <w:tcPr>
            <w:tcW w:w="438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911CBBC">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ascii="楷体" w:hAnsi="楷体" w:eastAsia="楷体" w:cs="楷体"/>
                <w:color w:val="auto"/>
                <w:kern w:val="0"/>
                <w:sz w:val="20"/>
                <w:szCs w:val="20"/>
              </w:rPr>
              <w:t>（一）予以公开</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14:paraId="1386298F">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hint="eastAsia"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6290457B">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2E9C4CE5">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399DA31B">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B54B33B">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8" w:space="0"/>
              <w:right w:val="single" w:color="auto" w:sz="8" w:space="0"/>
            </w:tcBorders>
            <w:tcMar>
              <w:top w:w="0" w:type="dxa"/>
              <w:left w:w="108" w:type="dxa"/>
              <w:bottom w:w="0" w:type="dxa"/>
              <w:right w:w="108" w:type="dxa"/>
            </w:tcMar>
            <w:vAlign w:val="center"/>
          </w:tcPr>
          <w:p w14:paraId="273737C1">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B30062">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hint="eastAsia" w:cs="Calibri"/>
                <w:color w:val="auto"/>
                <w:kern w:val="0"/>
                <w:szCs w:val="21"/>
              </w:rPr>
              <w:t>0</w:t>
            </w:r>
          </w:p>
        </w:tc>
      </w:tr>
      <w:tr w14:paraId="5C25AC95">
        <w:tblPrEx>
          <w:tblCellMar>
            <w:top w:w="15" w:type="dxa"/>
            <w:left w:w="15" w:type="dxa"/>
            <w:bottom w:w="15" w:type="dxa"/>
            <w:right w:w="15" w:type="dxa"/>
          </w:tblCellMar>
        </w:tblPrEx>
        <w:trPr>
          <w:trHeight w:val="397" w:hRule="atLeast"/>
          <w:jc w:val="center"/>
        </w:trPr>
        <w:tc>
          <w:tcPr>
            <w:tcW w:w="61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0910892">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438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D2EA3E4">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hint="eastAsia" w:ascii="楷体" w:hAnsi="楷体" w:eastAsia="楷体" w:cs="楷体"/>
                <w:color w:val="auto"/>
                <w:kern w:val="0"/>
                <w:sz w:val="20"/>
                <w:szCs w:val="20"/>
              </w:rPr>
              <w:t>（二）部分公开（区分处理的，只计这一情形，不计其他情形）</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14:paraId="4718CC62">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0B007430">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22682ADA">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01E371AF">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0895ECC4">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8" w:space="0"/>
              <w:right w:val="single" w:color="auto" w:sz="8" w:space="0"/>
            </w:tcBorders>
            <w:tcMar>
              <w:top w:w="0" w:type="dxa"/>
              <w:left w:w="108" w:type="dxa"/>
              <w:bottom w:w="0" w:type="dxa"/>
              <w:right w:w="108" w:type="dxa"/>
            </w:tcMar>
            <w:vAlign w:val="center"/>
          </w:tcPr>
          <w:p w14:paraId="27B44E2C">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14:paraId="1A0A2B76">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r>
      <w:tr w14:paraId="040E2866">
        <w:tblPrEx>
          <w:tblCellMar>
            <w:top w:w="15" w:type="dxa"/>
            <w:left w:w="15" w:type="dxa"/>
            <w:bottom w:w="15" w:type="dxa"/>
            <w:right w:w="15" w:type="dxa"/>
          </w:tblCellMar>
        </w:tblPrEx>
        <w:trPr>
          <w:trHeight w:val="397" w:hRule="atLeast"/>
          <w:jc w:val="center"/>
        </w:trPr>
        <w:tc>
          <w:tcPr>
            <w:tcW w:w="61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5D9B00">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137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BD62309">
            <w:pPr>
              <w:keepNext w:val="0"/>
              <w:keepLines w:val="0"/>
              <w:pageBreakBefore w:val="0"/>
              <w:kinsoku/>
              <w:overflowPunct/>
              <w:topLinePunct w:val="0"/>
              <w:autoSpaceDE/>
              <w:autoSpaceDN/>
              <w:bidi w:val="0"/>
              <w:adjustRightInd/>
              <w:snapToGrid/>
              <w:spacing w:line="580" w:lineRule="exact"/>
              <w:ind w:left="-107"/>
              <w:jc w:val="left"/>
              <w:textAlignment w:val="auto"/>
              <w:rPr>
                <w:color w:val="auto"/>
              </w:rPr>
            </w:pPr>
            <w:r>
              <w:rPr>
                <w:rFonts w:hint="eastAsia" w:ascii="楷体" w:hAnsi="楷体" w:eastAsia="楷体" w:cs="楷体"/>
                <w:color w:val="auto"/>
                <w:kern w:val="0"/>
                <w:sz w:val="20"/>
                <w:szCs w:val="20"/>
              </w:rPr>
              <w:t>（三）不予公开</w:t>
            </w:r>
          </w:p>
        </w:tc>
        <w:tc>
          <w:tcPr>
            <w:tcW w:w="3006" w:type="dxa"/>
            <w:tcBorders>
              <w:top w:val="nil"/>
              <w:left w:val="nil"/>
              <w:bottom w:val="single" w:color="auto" w:sz="8" w:space="0"/>
              <w:right w:val="single" w:color="auto" w:sz="8" w:space="0"/>
            </w:tcBorders>
            <w:tcMar>
              <w:top w:w="0" w:type="dxa"/>
              <w:left w:w="108" w:type="dxa"/>
              <w:bottom w:w="0" w:type="dxa"/>
              <w:right w:w="108" w:type="dxa"/>
            </w:tcMar>
            <w:vAlign w:val="center"/>
          </w:tcPr>
          <w:p w14:paraId="2A78F36D">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hint="eastAsia" w:ascii="楷体" w:hAnsi="楷体" w:eastAsia="楷体" w:cs="楷体"/>
                <w:color w:val="auto"/>
                <w:kern w:val="0"/>
                <w:sz w:val="20"/>
                <w:szCs w:val="20"/>
              </w:rPr>
              <w:t>1.属于国家秘密</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14:paraId="6D7279CF">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53C32730">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30A0716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277A22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FEF68A3">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8" w:space="0"/>
              <w:right w:val="single" w:color="auto" w:sz="8" w:space="0"/>
            </w:tcBorders>
            <w:tcMar>
              <w:top w:w="0" w:type="dxa"/>
              <w:left w:w="108" w:type="dxa"/>
              <w:bottom w:w="0" w:type="dxa"/>
              <w:right w:w="108" w:type="dxa"/>
            </w:tcMar>
            <w:vAlign w:val="center"/>
          </w:tcPr>
          <w:p w14:paraId="0B91DF7B">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3BC1F1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r>
      <w:tr w14:paraId="660209ED">
        <w:tblPrEx>
          <w:tblCellMar>
            <w:top w:w="15" w:type="dxa"/>
            <w:left w:w="15" w:type="dxa"/>
            <w:bottom w:w="15" w:type="dxa"/>
            <w:right w:w="15" w:type="dxa"/>
          </w:tblCellMar>
        </w:tblPrEx>
        <w:trPr>
          <w:trHeight w:val="397" w:hRule="atLeast"/>
          <w:jc w:val="center"/>
        </w:trPr>
        <w:tc>
          <w:tcPr>
            <w:tcW w:w="61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3CCA41">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1375"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14:paraId="22E1EDB7">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3006" w:type="dxa"/>
            <w:tcBorders>
              <w:top w:val="nil"/>
              <w:left w:val="nil"/>
              <w:bottom w:val="single" w:color="auto" w:sz="8" w:space="0"/>
              <w:right w:val="single" w:color="auto" w:sz="8" w:space="0"/>
            </w:tcBorders>
            <w:tcMar>
              <w:top w:w="0" w:type="dxa"/>
              <w:left w:w="108" w:type="dxa"/>
              <w:bottom w:w="0" w:type="dxa"/>
              <w:right w:w="108" w:type="dxa"/>
            </w:tcMar>
            <w:vAlign w:val="center"/>
          </w:tcPr>
          <w:p w14:paraId="026FDF6C">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hint="eastAsia" w:ascii="楷体" w:hAnsi="楷体" w:eastAsia="楷体" w:cs="楷体"/>
                <w:color w:val="auto"/>
                <w:kern w:val="0"/>
                <w:sz w:val="20"/>
                <w:szCs w:val="20"/>
              </w:rPr>
              <w:t>2.其他法律行政法规禁止公开</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14:paraId="2BDE8E41">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C45EB44">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20DEA2B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5F4E3A15">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0FA92FDA">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8" w:space="0"/>
              <w:right w:val="single" w:color="auto" w:sz="8" w:space="0"/>
            </w:tcBorders>
            <w:tcMar>
              <w:top w:w="0" w:type="dxa"/>
              <w:left w:w="108" w:type="dxa"/>
              <w:bottom w:w="0" w:type="dxa"/>
              <w:right w:w="108" w:type="dxa"/>
            </w:tcMar>
            <w:vAlign w:val="center"/>
          </w:tcPr>
          <w:p w14:paraId="40A12A5E">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14:paraId="2046D4AF">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r>
      <w:tr w14:paraId="796A69B7">
        <w:tblPrEx>
          <w:tblCellMar>
            <w:top w:w="15" w:type="dxa"/>
            <w:left w:w="15" w:type="dxa"/>
            <w:bottom w:w="15" w:type="dxa"/>
            <w:right w:w="15" w:type="dxa"/>
          </w:tblCellMar>
        </w:tblPrEx>
        <w:trPr>
          <w:trHeight w:val="397" w:hRule="atLeast"/>
          <w:jc w:val="center"/>
        </w:trPr>
        <w:tc>
          <w:tcPr>
            <w:tcW w:w="61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6E3647">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137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14:paraId="31918515">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30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0198E2A">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hint="eastAsia" w:ascii="楷体" w:hAnsi="楷体" w:eastAsia="楷体" w:cs="楷体"/>
                <w:color w:val="auto"/>
                <w:kern w:val="0"/>
                <w:sz w:val="20"/>
                <w:szCs w:val="20"/>
              </w:rPr>
              <w:t>3.危及“三安全一稳定”</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14:paraId="51E87F6B">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2244759">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0595892E">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2885037E">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A7AF46F">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8" w:space="0"/>
              <w:right w:val="single" w:color="auto" w:sz="8" w:space="0"/>
            </w:tcBorders>
            <w:tcMar>
              <w:top w:w="0" w:type="dxa"/>
              <w:left w:w="108" w:type="dxa"/>
              <w:bottom w:w="0" w:type="dxa"/>
              <w:right w:w="108" w:type="dxa"/>
            </w:tcMar>
            <w:vAlign w:val="center"/>
          </w:tcPr>
          <w:p w14:paraId="58784ED2">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14:paraId="459FF0E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r>
      <w:tr w14:paraId="5FF8EFD5">
        <w:tblPrEx>
          <w:tblCellMar>
            <w:top w:w="15" w:type="dxa"/>
            <w:left w:w="15" w:type="dxa"/>
            <w:bottom w:w="15" w:type="dxa"/>
            <w:right w:w="15" w:type="dxa"/>
          </w:tblCellMar>
        </w:tblPrEx>
        <w:trPr>
          <w:trHeight w:val="397" w:hRule="atLeast"/>
          <w:jc w:val="center"/>
        </w:trPr>
        <w:tc>
          <w:tcPr>
            <w:tcW w:w="61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51BCB3">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137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14:paraId="65D51F23">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30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1E552B2">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hint="eastAsia" w:ascii="楷体" w:hAnsi="楷体" w:eastAsia="楷体" w:cs="楷体"/>
                <w:color w:val="auto"/>
                <w:kern w:val="0"/>
                <w:sz w:val="20"/>
                <w:szCs w:val="20"/>
              </w:rPr>
              <w:t>4.保护第三方合法权益</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14:paraId="4ABFC2DB">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AD85723">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D58F6BD">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68E29999">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70B23AB1">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8" w:space="0"/>
              <w:right w:val="single" w:color="auto" w:sz="8" w:space="0"/>
            </w:tcBorders>
            <w:tcMar>
              <w:top w:w="0" w:type="dxa"/>
              <w:left w:w="108" w:type="dxa"/>
              <w:bottom w:w="0" w:type="dxa"/>
              <w:right w:w="108" w:type="dxa"/>
            </w:tcMar>
            <w:vAlign w:val="center"/>
          </w:tcPr>
          <w:p w14:paraId="16E6FA84">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14:paraId="5D8C7693">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r>
      <w:tr w14:paraId="0F091DFF">
        <w:tblPrEx>
          <w:tblCellMar>
            <w:top w:w="15" w:type="dxa"/>
            <w:left w:w="15" w:type="dxa"/>
            <w:bottom w:w="15" w:type="dxa"/>
            <w:right w:w="15" w:type="dxa"/>
          </w:tblCellMar>
        </w:tblPrEx>
        <w:trPr>
          <w:trHeight w:val="397" w:hRule="atLeast"/>
          <w:jc w:val="center"/>
        </w:trPr>
        <w:tc>
          <w:tcPr>
            <w:tcW w:w="61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AFCD1F">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137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14:paraId="6A2FCAB3">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30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0D21807">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hint="eastAsia" w:ascii="楷体" w:hAnsi="楷体" w:eastAsia="楷体" w:cs="楷体"/>
                <w:color w:val="auto"/>
                <w:kern w:val="0"/>
                <w:sz w:val="20"/>
                <w:szCs w:val="20"/>
              </w:rPr>
              <w:t>5.属于三类内部事务信息</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14:paraId="00C0E131">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50E0510D">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7FB869DE">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3CCD45C2">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65FE5E36">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8" w:space="0"/>
              <w:right w:val="single" w:color="auto" w:sz="8" w:space="0"/>
            </w:tcBorders>
            <w:tcMar>
              <w:top w:w="0" w:type="dxa"/>
              <w:left w:w="108" w:type="dxa"/>
              <w:bottom w:w="0" w:type="dxa"/>
              <w:right w:w="108" w:type="dxa"/>
            </w:tcMar>
            <w:vAlign w:val="center"/>
          </w:tcPr>
          <w:p w14:paraId="0B82E890">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14:paraId="193C3B2F">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r>
      <w:tr w14:paraId="0BE8F0FB">
        <w:tblPrEx>
          <w:tblCellMar>
            <w:top w:w="15" w:type="dxa"/>
            <w:left w:w="15" w:type="dxa"/>
            <w:bottom w:w="15" w:type="dxa"/>
            <w:right w:w="15" w:type="dxa"/>
          </w:tblCellMar>
        </w:tblPrEx>
        <w:trPr>
          <w:trHeight w:val="397" w:hRule="atLeast"/>
          <w:jc w:val="center"/>
        </w:trPr>
        <w:tc>
          <w:tcPr>
            <w:tcW w:w="61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63886C">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137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14:paraId="3564FDEE">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30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FC02B63">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hint="eastAsia" w:ascii="楷体" w:hAnsi="楷体" w:eastAsia="楷体" w:cs="楷体"/>
                <w:color w:val="auto"/>
                <w:kern w:val="0"/>
                <w:sz w:val="20"/>
                <w:szCs w:val="20"/>
              </w:rPr>
              <w:t>6.属于四类过程性信息</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14:paraId="365DC7E9">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C0154C1">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2D307E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2DCB1C2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6F23EF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8" w:space="0"/>
              <w:right w:val="single" w:color="auto" w:sz="8" w:space="0"/>
            </w:tcBorders>
            <w:tcMar>
              <w:top w:w="0" w:type="dxa"/>
              <w:left w:w="108" w:type="dxa"/>
              <w:bottom w:w="0" w:type="dxa"/>
              <w:right w:w="108" w:type="dxa"/>
            </w:tcMar>
            <w:vAlign w:val="center"/>
          </w:tcPr>
          <w:p w14:paraId="7AD468C6">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14:paraId="76299A56">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r>
      <w:tr w14:paraId="5748B7F8">
        <w:tblPrEx>
          <w:tblCellMar>
            <w:top w:w="15" w:type="dxa"/>
            <w:left w:w="15" w:type="dxa"/>
            <w:bottom w:w="15" w:type="dxa"/>
            <w:right w:w="15" w:type="dxa"/>
          </w:tblCellMar>
        </w:tblPrEx>
        <w:trPr>
          <w:trHeight w:val="397" w:hRule="atLeast"/>
          <w:jc w:val="center"/>
        </w:trPr>
        <w:tc>
          <w:tcPr>
            <w:tcW w:w="61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6587AE">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137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14:paraId="6A31CE69">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30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160056C">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hint="eastAsia" w:ascii="楷体" w:hAnsi="楷体" w:eastAsia="楷体" w:cs="楷体"/>
                <w:color w:val="auto"/>
                <w:kern w:val="0"/>
                <w:sz w:val="20"/>
                <w:szCs w:val="20"/>
              </w:rPr>
              <w:t>7.属于行政执法案卷</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14:paraId="1400820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9AED565">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34D4887C">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0F702F61">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CE16972">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8" w:space="0"/>
              <w:right w:val="single" w:color="auto" w:sz="8" w:space="0"/>
            </w:tcBorders>
            <w:tcMar>
              <w:top w:w="0" w:type="dxa"/>
              <w:left w:w="108" w:type="dxa"/>
              <w:bottom w:w="0" w:type="dxa"/>
              <w:right w:w="108" w:type="dxa"/>
            </w:tcMar>
            <w:vAlign w:val="center"/>
          </w:tcPr>
          <w:p w14:paraId="3F210FD5">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14:paraId="373477B8">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r>
      <w:tr w14:paraId="1B5B6597">
        <w:tblPrEx>
          <w:tblCellMar>
            <w:top w:w="15" w:type="dxa"/>
            <w:left w:w="15" w:type="dxa"/>
            <w:bottom w:w="15" w:type="dxa"/>
            <w:right w:w="15" w:type="dxa"/>
          </w:tblCellMar>
        </w:tblPrEx>
        <w:trPr>
          <w:trHeight w:val="397" w:hRule="atLeast"/>
          <w:jc w:val="center"/>
        </w:trPr>
        <w:tc>
          <w:tcPr>
            <w:tcW w:w="61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71E6F2">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137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14:paraId="5D329AF3">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30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78F039">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hint="eastAsia" w:ascii="楷体" w:hAnsi="楷体" w:eastAsia="楷体" w:cs="楷体"/>
                <w:color w:val="auto"/>
                <w:kern w:val="0"/>
                <w:sz w:val="20"/>
                <w:szCs w:val="20"/>
              </w:rPr>
              <w:t>8.属于行政查询事项</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14:paraId="1A2BA45C">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5D13EDF4">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14938E8">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3DA4A87F">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0583A1F2">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8" w:space="0"/>
              <w:right w:val="single" w:color="auto" w:sz="8" w:space="0"/>
            </w:tcBorders>
            <w:tcMar>
              <w:top w:w="0" w:type="dxa"/>
              <w:left w:w="108" w:type="dxa"/>
              <w:bottom w:w="0" w:type="dxa"/>
              <w:right w:w="108" w:type="dxa"/>
            </w:tcMar>
            <w:vAlign w:val="center"/>
          </w:tcPr>
          <w:p w14:paraId="0D9A0496">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14:paraId="3FCB8D16">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r>
      <w:tr w14:paraId="7A2D4C8F">
        <w:tblPrEx>
          <w:tblCellMar>
            <w:top w:w="15" w:type="dxa"/>
            <w:left w:w="15" w:type="dxa"/>
            <w:bottom w:w="15" w:type="dxa"/>
            <w:right w:w="15" w:type="dxa"/>
          </w:tblCellMar>
        </w:tblPrEx>
        <w:trPr>
          <w:trHeight w:val="397" w:hRule="atLeast"/>
          <w:jc w:val="center"/>
        </w:trPr>
        <w:tc>
          <w:tcPr>
            <w:tcW w:w="61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A424FB">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137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1945537">
            <w:pPr>
              <w:keepNext w:val="0"/>
              <w:keepLines w:val="0"/>
              <w:pageBreakBefore w:val="0"/>
              <w:kinsoku/>
              <w:overflowPunct/>
              <w:topLinePunct w:val="0"/>
              <w:autoSpaceDE/>
              <w:autoSpaceDN/>
              <w:bidi w:val="0"/>
              <w:adjustRightInd/>
              <w:snapToGrid/>
              <w:spacing w:line="580" w:lineRule="exact"/>
              <w:ind w:left="-107"/>
              <w:jc w:val="left"/>
              <w:textAlignment w:val="auto"/>
              <w:rPr>
                <w:color w:val="auto"/>
              </w:rPr>
            </w:pPr>
            <w:r>
              <w:rPr>
                <w:rFonts w:hint="eastAsia" w:ascii="楷体" w:hAnsi="楷体" w:eastAsia="楷体" w:cs="楷体"/>
                <w:color w:val="auto"/>
                <w:kern w:val="0"/>
                <w:sz w:val="20"/>
                <w:szCs w:val="20"/>
              </w:rPr>
              <w:t>（四）无法提供</w:t>
            </w:r>
          </w:p>
        </w:tc>
        <w:tc>
          <w:tcPr>
            <w:tcW w:w="30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AFF6668">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hint="eastAsia" w:ascii="楷体" w:hAnsi="楷体" w:eastAsia="楷体" w:cs="楷体"/>
                <w:color w:val="auto"/>
                <w:kern w:val="0"/>
                <w:sz w:val="20"/>
                <w:szCs w:val="20"/>
              </w:rPr>
              <w:t>1.本机关不掌握相关政府信息</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14:paraId="06E81CCD">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hint="eastAsia" w:cs="Calibri"/>
                <w:color w:val="auto"/>
                <w:kern w:val="0"/>
                <w:szCs w:val="21"/>
              </w:rPr>
              <w:t>2</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384E97DF">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3D354005">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0A996FF0">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20C9ECFD">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8" w:space="0"/>
              <w:right w:val="single" w:color="auto" w:sz="8" w:space="0"/>
            </w:tcBorders>
            <w:tcMar>
              <w:top w:w="0" w:type="dxa"/>
              <w:left w:w="108" w:type="dxa"/>
              <w:bottom w:w="0" w:type="dxa"/>
              <w:right w:w="108" w:type="dxa"/>
            </w:tcMar>
            <w:vAlign w:val="center"/>
          </w:tcPr>
          <w:p w14:paraId="68BB24EF">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14:paraId="5EE4FE5C">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hint="eastAsia" w:cs="Calibri"/>
                <w:color w:val="auto"/>
                <w:kern w:val="0"/>
                <w:szCs w:val="21"/>
              </w:rPr>
              <w:t>2</w:t>
            </w:r>
          </w:p>
        </w:tc>
      </w:tr>
      <w:tr w14:paraId="2518453C">
        <w:tblPrEx>
          <w:tblCellMar>
            <w:top w:w="15" w:type="dxa"/>
            <w:left w:w="15" w:type="dxa"/>
            <w:bottom w:w="15" w:type="dxa"/>
            <w:right w:w="15" w:type="dxa"/>
          </w:tblCellMar>
        </w:tblPrEx>
        <w:trPr>
          <w:trHeight w:val="397" w:hRule="atLeast"/>
          <w:jc w:val="center"/>
        </w:trPr>
        <w:tc>
          <w:tcPr>
            <w:tcW w:w="61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153A0AE">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137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14:paraId="799A3FE5">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30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44BD56C">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hint="eastAsia" w:ascii="楷体" w:hAnsi="楷体" w:eastAsia="楷体" w:cs="楷体"/>
                <w:color w:val="auto"/>
                <w:kern w:val="0"/>
                <w:sz w:val="20"/>
                <w:szCs w:val="20"/>
              </w:rPr>
              <w:t>2.没有现成信息需要另行制作</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14:paraId="14DC619E">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662D942C">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BEA5D7D">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3D51F0B">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971D776">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8" w:space="0"/>
              <w:right w:val="single" w:color="auto" w:sz="8" w:space="0"/>
            </w:tcBorders>
            <w:tcMar>
              <w:top w:w="0" w:type="dxa"/>
              <w:left w:w="108" w:type="dxa"/>
              <w:bottom w:w="0" w:type="dxa"/>
              <w:right w:w="108" w:type="dxa"/>
            </w:tcMar>
            <w:vAlign w:val="center"/>
          </w:tcPr>
          <w:p w14:paraId="1193F2CC">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14:paraId="2916F94A">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r>
      <w:tr w14:paraId="39FAB3D1">
        <w:tblPrEx>
          <w:tblCellMar>
            <w:top w:w="15" w:type="dxa"/>
            <w:left w:w="15" w:type="dxa"/>
            <w:bottom w:w="15" w:type="dxa"/>
            <w:right w:w="15" w:type="dxa"/>
          </w:tblCellMar>
        </w:tblPrEx>
        <w:trPr>
          <w:trHeight w:val="397" w:hRule="atLeast"/>
          <w:jc w:val="center"/>
        </w:trPr>
        <w:tc>
          <w:tcPr>
            <w:tcW w:w="61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031F31">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137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14:paraId="6CB4300D">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30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8F23730">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hint="eastAsia" w:ascii="楷体" w:hAnsi="楷体" w:eastAsia="楷体" w:cs="楷体"/>
                <w:color w:val="auto"/>
                <w:kern w:val="0"/>
                <w:sz w:val="20"/>
                <w:szCs w:val="20"/>
              </w:rPr>
              <w:t>3.补正后申请内容仍不明确</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14:paraId="07B1B618">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7434D42C">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7088BB4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5BA243F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6E8160FC">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8" w:space="0"/>
              <w:right w:val="single" w:color="auto" w:sz="8" w:space="0"/>
            </w:tcBorders>
            <w:tcMar>
              <w:top w:w="0" w:type="dxa"/>
              <w:left w:w="108" w:type="dxa"/>
              <w:bottom w:w="0" w:type="dxa"/>
              <w:right w:w="108" w:type="dxa"/>
            </w:tcMar>
            <w:vAlign w:val="center"/>
          </w:tcPr>
          <w:p w14:paraId="3613D6A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14:paraId="155A142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r>
      <w:tr w14:paraId="646AD3AA">
        <w:tblPrEx>
          <w:tblCellMar>
            <w:top w:w="15" w:type="dxa"/>
            <w:left w:w="15" w:type="dxa"/>
            <w:bottom w:w="15" w:type="dxa"/>
            <w:right w:w="15" w:type="dxa"/>
          </w:tblCellMar>
        </w:tblPrEx>
        <w:trPr>
          <w:trHeight w:val="397" w:hRule="atLeast"/>
          <w:jc w:val="center"/>
        </w:trPr>
        <w:tc>
          <w:tcPr>
            <w:tcW w:w="61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86794C">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137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4071B229">
            <w:pPr>
              <w:keepNext w:val="0"/>
              <w:keepLines w:val="0"/>
              <w:pageBreakBefore w:val="0"/>
              <w:kinsoku/>
              <w:overflowPunct/>
              <w:topLinePunct w:val="0"/>
              <w:autoSpaceDE/>
              <w:autoSpaceDN/>
              <w:bidi w:val="0"/>
              <w:adjustRightInd/>
              <w:snapToGrid/>
              <w:spacing w:line="580" w:lineRule="exact"/>
              <w:ind w:left="-107"/>
              <w:jc w:val="left"/>
              <w:textAlignment w:val="auto"/>
              <w:rPr>
                <w:color w:val="auto"/>
              </w:rPr>
            </w:pPr>
            <w:r>
              <w:rPr>
                <w:rFonts w:hint="eastAsia" w:ascii="楷体" w:hAnsi="楷体" w:eastAsia="楷体" w:cs="楷体"/>
                <w:color w:val="auto"/>
                <w:kern w:val="0"/>
                <w:sz w:val="20"/>
                <w:szCs w:val="20"/>
              </w:rPr>
              <w:t>（五）不予处理</w:t>
            </w:r>
          </w:p>
        </w:tc>
        <w:tc>
          <w:tcPr>
            <w:tcW w:w="30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850D5BF">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hint="eastAsia" w:ascii="楷体" w:hAnsi="楷体" w:eastAsia="楷体" w:cs="楷体"/>
                <w:color w:val="auto"/>
                <w:kern w:val="0"/>
                <w:sz w:val="20"/>
                <w:szCs w:val="20"/>
              </w:rPr>
              <w:t>1.信访举报投诉类申请</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14:paraId="369BAAB6">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2D899880">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BDEE773">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DD5076A">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75C5F78">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8" w:space="0"/>
              <w:right w:val="single" w:color="auto" w:sz="8" w:space="0"/>
            </w:tcBorders>
            <w:tcMar>
              <w:top w:w="0" w:type="dxa"/>
              <w:left w:w="108" w:type="dxa"/>
              <w:bottom w:w="0" w:type="dxa"/>
              <w:right w:w="108" w:type="dxa"/>
            </w:tcMar>
            <w:vAlign w:val="center"/>
          </w:tcPr>
          <w:p w14:paraId="184E2D6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14:paraId="7E76C9AE">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r>
      <w:tr w14:paraId="157C3EFD">
        <w:tblPrEx>
          <w:tblCellMar>
            <w:top w:w="15" w:type="dxa"/>
            <w:left w:w="15" w:type="dxa"/>
            <w:bottom w:w="15" w:type="dxa"/>
            <w:right w:w="15" w:type="dxa"/>
          </w:tblCellMar>
        </w:tblPrEx>
        <w:trPr>
          <w:trHeight w:val="397" w:hRule="atLeast"/>
          <w:jc w:val="center"/>
        </w:trPr>
        <w:tc>
          <w:tcPr>
            <w:tcW w:w="61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94C273">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137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14:paraId="51DE0CC7">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30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BAE9375">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hint="eastAsia" w:ascii="楷体" w:hAnsi="楷体" w:eastAsia="楷体" w:cs="楷体"/>
                <w:color w:val="auto"/>
                <w:kern w:val="0"/>
                <w:sz w:val="20"/>
                <w:szCs w:val="20"/>
              </w:rPr>
              <w:t>2.重复申请</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14:paraId="76A16A3A">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15262AD">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740A0CC">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7406AD1A">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3E707511">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8" w:space="0"/>
              <w:right w:val="single" w:color="auto" w:sz="8" w:space="0"/>
            </w:tcBorders>
            <w:tcMar>
              <w:top w:w="0" w:type="dxa"/>
              <w:left w:w="108" w:type="dxa"/>
              <w:bottom w:w="0" w:type="dxa"/>
              <w:right w:w="108" w:type="dxa"/>
            </w:tcMar>
            <w:vAlign w:val="center"/>
          </w:tcPr>
          <w:p w14:paraId="028A14C1">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14:paraId="4C668DA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r>
      <w:tr w14:paraId="38AF4166">
        <w:tblPrEx>
          <w:tblCellMar>
            <w:top w:w="15" w:type="dxa"/>
            <w:left w:w="15" w:type="dxa"/>
            <w:bottom w:w="15" w:type="dxa"/>
            <w:right w:w="15" w:type="dxa"/>
          </w:tblCellMar>
        </w:tblPrEx>
        <w:trPr>
          <w:trHeight w:val="397" w:hRule="atLeast"/>
          <w:jc w:val="center"/>
        </w:trPr>
        <w:tc>
          <w:tcPr>
            <w:tcW w:w="61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3369D5">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137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14:paraId="7DA33EA2">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30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B82EBE3">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hint="eastAsia" w:ascii="楷体" w:hAnsi="楷体" w:eastAsia="楷体" w:cs="楷体"/>
                <w:color w:val="auto"/>
                <w:kern w:val="0"/>
                <w:sz w:val="20"/>
                <w:szCs w:val="20"/>
              </w:rPr>
              <w:t>3.要求提供公开出版物</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14:paraId="7A4A4802">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9C01F8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7014CAA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0E3A2FBF">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74BC893">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8" w:space="0"/>
              <w:right w:val="single" w:color="auto" w:sz="8" w:space="0"/>
            </w:tcBorders>
            <w:tcMar>
              <w:top w:w="0" w:type="dxa"/>
              <w:left w:w="108" w:type="dxa"/>
              <w:bottom w:w="0" w:type="dxa"/>
              <w:right w:w="108" w:type="dxa"/>
            </w:tcMar>
            <w:vAlign w:val="center"/>
          </w:tcPr>
          <w:p w14:paraId="641278D2">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14:paraId="401D6B92">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r>
      <w:tr w14:paraId="40C919EF">
        <w:tblPrEx>
          <w:tblCellMar>
            <w:top w:w="15" w:type="dxa"/>
            <w:left w:w="15" w:type="dxa"/>
            <w:bottom w:w="15" w:type="dxa"/>
            <w:right w:w="15" w:type="dxa"/>
          </w:tblCellMar>
        </w:tblPrEx>
        <w:trPr>
          <w:trHeight w:val="397" w:hRule="atLeast"/>
          <w:jc w:val="center"/>
        </w:trPr>
        <w:tc>
          <w:tcPr>
            <w:tcW w:w="61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3CF447A">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137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14:paraId="0F39969A">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30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154FA53">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hint="eastAsia" w:ascii="楷体" w:hAnsi="楷体" w:eastAsia="楷体" w:cs="楷体"/>
                <w:color w:val="auto"/>
                <w:kern w:val="0"/>
                <w:sz w:val="20"/>
                <w:szCs w:val="20"/>
              </w:rPr>
              <w:t>4.无正当理由大量反复申请</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14:paraId="286021AD">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D0F3DCA">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6AC9090E">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3ECB36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B7E44CE">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8" w:space="0"/>
              <w:right w:val="single" w:color="auto" w:sz="8" w:space="0"/>
            </w:tcBorders>
            <w:tcMar>
              <w:top w:w="0" w:type="dxa"/>
              <w:left w:w="108" w:type="dxa"/>
              <w:bottom w:w="0" w:type="dxa"/>
              <w:right w:w="108" w:type="dxa"/>
            </w:tcMar>
            <w:vAlign w:val="center"/>
          </w:tcPr>
          <w:p w14:paraId="012C788F">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14:paraId="34E6197A">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r>
      <w:tr w14:paraId="6ECF9320">
        <w:tblPrEx>
          <w:tblCellMar>
            <w:top w:w="15" w:type="dxa"/>
            <w:left w:w="15" w:type="dxa"/>
            <w:bottom w:w="15" w:type="dxa"/>
            <w:right w:w="15" w:type="dxa"/>
          </w:tblCellMar>
        </w:tblPrEx>
        <w:trPr>
          <w:trHeight w:val="397" w:hRule="atLeast"/>
          <w:jc w:val="center"/>
        </w:trPr>
        <w:tc>
          <w:tcPr>
            <w:tcW w:w="61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18A149">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137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14:paraId="473D4B3D">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30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5D074BB">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hint="eastAsia" w:ascii="楷体" w:hAnsi="楷体" w:eastAsia="楷体" w:cs="楷体"/>
                <w:color w:val="auto"/>
                <w:kern w:val="0"/>
                <w:sz w:val="20"/>
                <w:szCs w:val="20"/>
              </w:rPr>
              <w:t>5.要求行政机关确认或重新</w:t>
            </w:r>
          </w:p>
          <w:p w14:paraId="7AC697AD">
            <w:pPr>
              <w:keepNext w:val="0"/>
              <w:keepLines w:val="0"/>
              <w:pageBreakBefore w:val="0"/>
              <w:kinsoku/>
              <w:overflowPunct/>
              <w:topLinePunct w:val="0"/>
              <w:autoSpaceDE/>
              <w:autoSpaceDN/>
              <w:bidi w:val="0"/>
              <w:adjustRightInd/>
              <w:snapToGrid/>
              <w:spacing w:line="580" w:lineRule="exact"/>
              <w:ind w:firstLine="200"/>
              <w:jc w:val="left"/>
              <w:textAlignment w:val="auto"/>
              <w:rPr>
                <w:color w:val="auto"/>
              </w:rPr>
            </w:pPr>
            <w:r>
              <w:rPr>
                <w:rFonts w:hint="eastAsia" w:ascii="楷体" w:hAnsi="楷体" w:eastAsia="楷体" w:cs="楷体"/>
                <w:color w:val="auto"/>
                <w:kern w:val="0"/>
                <w:sz w:val="20"/>
                <w:szCs w:val="20"/>
              </w:rPr>
              <w:t>出具已获取信息</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14:paraId="5750DC0C">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270CEC29">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5086629">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730F2D3">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58963F91">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8" w:space="0"/>
              <w:right w:val="single" w:color="auto" w:sz="8" w:space="0"/>
            </w:tcBorders>
            <w:tcMar>
              <w:top w:w="0" w:type="dxa"/>
              <w:left w:w="108" w:type="dxa"/>
              <w:bottom w:w="0" w:type="dxa"/>
              <w:right w:w="108" w:type="dxa"/>
            </w:tcMar>
            <w:vAlign w:val="center"/>
          </w:tcPr>
          <w:p w14:paraId="1B1E334C">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14:paraId="760487FC">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r>
      <w:tr w14:paraId="0539F0BA">
        <w:tblPrEx>
          <w:tblCellMar>
            <w:top w:w="15" w:type="dxa"/>
            <w:left w:w="15" w:type="dxa"/>
            <w:bottom w:w="15" w:type="dxa"/>
            <w:right w:w="15" w:type="dxa"/>
          </w:tblCellMar>
        </w:tblPrEx>
        <w:trPr>
          <w:trHeight w:val="174" w:hRule="atLeast"/>
          <w:jc w:val="center"/>
        </w:trPr>
        <w:tc>
          <w:tcPr>
            <w:tcW w:w="61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0D66BC">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1373" w:type="dxa"/>
            <w:vMerge w:val="restart"/>
            <w:tcBorders>
              <w:top w:val="nil"/>
              <w:left w:val="nil"/>
              <w:right w:val="single" w:color="auto" w:sz="4" w:space="0"/>
            </w:tcBorders>
            <w:tcMar>
              <w:top w:w="0" w:type="dxa"/>
              <w:left w:w="108" w:type="dxa"/>
              <w:bottom w:w="0" w:type="dxa"/>
              <w:right w:w="108" w:type="dxa"/>
            </w:tcMar>
            <w:vAlign w:val="center"/>
          </w:tcPr>
          <w:p w14:paraId="2A805EA6">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hint="eastAsia" w:ascii="楷体" w:hAnsi="楷体" w:eastAsia="楷体" w:cs="楷体"/>
                <w:color w:val="auto"/>
                <w:kern w:val="0"/>
                <w:sz w:val="20"/>
                <w:szCs w:val="20"/>
              </w:rPr>
              <w:t>（六）其他处理</w:t>
            </w:r>
          </w:p>
        </w:tc>
        <w:tc>
          <w:tcPr>
            <w:tcW w:w="3008" w:type="dxa"/>
            <w:tcBorders>
              <w:top w:val="nil"/>
              <w:left w:val="single" w:color="auto" w:sz="4" w:space="0"/>
              <w:bottom w:val="single" w:color="auto" w:sz="4" w:space="0"/>
              <w:right w:val="single" w:color="auto" w:sz="8" w:space="0"/>
            </w:tcBorders>
            <w:tcMar>
              <w:top w:w="0" w:type="dxa"/>
              <w:left w:w="108" w:type="dxa"/>
              <w:bottom w:w="0" w:type="dxa"/>
              <w:right w:w="108" w:type="dxa"/>
            </w:tcMar>
            <w:vAlign w:val="center"/>
          </w:tcPr>
          <w:p w14:paraId="368D022F">
            <w:pPr>
              <w:keepNext w:val="0"/>
              <w:keepLines w:val="0"/>
              <w:pageBreakBefore w:val="0"/>
              <w:kinsoku/>
              <w:overflowPunct/>
              <w:topLinePunct w:val="0"/>
              <w:autoSpaceDE/>
              <w:autoSpaceDN/>
              <w:bidi w:val="0"/>
              <w:adjustRightInd/>
              <w:snapToGrid/>
              <w:spacing w:line="580" w:lineRule="exact"/>
              <w:jc w:val="left"/>
              <w:textAlignment w:val="auto"/>
              <w:rPr>
                <w:rFonts w:ascii="楷体" w:hAnsi="楷体" w:eastAsia="楷体" w:cs="楷体"/>
                <w:color w:val="auto"/>
                <w:kern w:val="0"/>
                <w:sz w:val="20"/>
                <w:szCs w:val="20"/>
              </w:rPr>
            </w:pPr>
            <w:r>
              <w:rPr>
                <w:rFonts w:hint="eastAsia" w:ascii="楷体" w:hAnsi="楷体" w:eastAsia="楷体" w:cs="楷体"/>
                <w:color w:val="auto"/>
                <w:kern w:val="0"/>
                <w:sz w:val="20"/>
                <w:szCs w:val="20"/>
              </w:rPr>
              <w:t>1.申请人无正当理由逾期不补正、行政机关不再处理其政府信息公开申请</w:t>
            </w:r>
          </w:p>
        </w:tc>
        <w:tc>
          <w:tcPr>
            <w:tcW w:w="533" w:type="dxa"/>
            <w:tcBorders>
              <w:top w:val="nil"/>
              <w:left w:val="nil"/>
              <w:bottom w:val="single" w:color="auto" w:sz="4" w:space="0"/>
              <w:right w:val="single" w:color="auto" w:sz="8" w:space="0"/>
            </w:tcBorders>
            <w:tcMar>
              <w:top w:w="0" w:type="dxa"/>
              <w:left w:w="108" w:type="dxa"/>
              <w:bottom w:w="0" w:type="dxa"/>
              <w:right w:w="108" w:type="dxa"/>
            </w:tcMar>
            <w:vAlign w:val="center"/>
          </w:tcPr>
          <w:p w14:paraId="72B518B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4" w:space="0"/>
              <w:right w:val="single" w:color="auto" w:sz="8" w:space="0"/>
            </w:tcBorders>
            <w:tcMar>
              <w:top w:w="0" w:type="dxa"/>
              <w:left w:w="108" w:type="dxa"/>
              <w:bottom w:w="0" w:type="dxa"/>
              <w:right w:w="108" w:type="dxa"/>
            </w:tcMar>
            <w:vAlign w:val="center"/>
          </w:tcPr>
          <w:p w14:paraId="674774D6">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4" w:space="0"/>
              <w:right w:val="single" w:color="auto" w:sz="8" w:space="0"/>
            </w:tcBorders>
            <w:tcMar>
              <w:top w:w="0" w:type="dxa"/>
              <w:left w:w="108" w:type="dxa"/>
              <w:bottom w:w="0" w:type="dxa"/>
              <w:right w:w="108" w:type="dxa"/>
            </w:tcMar>
            <w:vAlign w:val="center"/>
          </w:tcPr>
          <w:p w14:paraId="0E55C4D9">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4" w:space="0"/>
              <w:right w:val="single" w:color="auto" w:sz="8" w:space="0"/>
            </w:tcBorders>
            <w:tcMar>
              <w:top w:w="0" w:type="dxa"/>
              <w:left w:w="108" w:type="dxa"/>
              <w:bottom w:w="0" w:type="dxa"/>
              <w:right w:w="108" w:type="dxa"/>
            </w:tcMar>
            <w:vAlign w:val="center"/>
          </w:tcPr>
          <w:p w14:paraId="5C5A78BE">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4" w:space="0"/>
              <w:right w:val="single" w:color="auto" w:sz="8" w:space="0"/>
            </w:tcBorders>
            <w:tcMar>
              <w:top w:w="0" w:type="dxa"/>
              <w:left w:w="108" w:type="dxa"/>
              <w:bottom w:w="0" w:type="dxa"/>
              <w:right w:w="108" w:type="dxa"/>
            </w:tcMar>
            <w:vAlign w:val="center"/>
          </w:tcPr>
          <w:p w14:paraId="2AABA54C">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4" w:space="0"/>
              <w:right w:val="single" w:color="auto" w:sz="8" w:space="0"/>
            </w:tcBorders>
            <w:tcMar>
              <w:top w:w="0" w:type="dxa"/>
              <w:left w:w="108" w:type="dxa"/>
              <w:bottom w:w="0" w:type="dxa"/>
              <w:right w:w="108" w:type="dxa"/>
            </w:tcMar>
            <w:vAlign w:val="center"/>
          </w:tcPr>
          <w:p w14:paraId="13397AF2">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nil"/>
              <w:left w:val="nil"/>
              <w:bottom w:val="single" w:color="auto" w:sz="4" w:space="0"/>
              <w:right w:val="single" w:color="auto" w:sz="8" w:space="0"/>
            </w:tcBorders>
            <w:tcMar>
              <w:top w:w="0" w:type="dxa"/>
              <w:left w:w="108" w:type="dxa"/>
              <w:bottom w:w="0" w:type="dxa"/>
              <w:right w:w="108" w:type="dxa"/>
            </w:tcMar>
            <w:vAlign w:val="center"/>
          </w:tcPr>
          <w:p w14:paraId="76F86C2C">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r>
      <w:tr w14:paraId="4FC242CF">
        <w:tblPrEx>
          <w:tblCellMar>
            <w:top w:w="15" w:type="dxa"/>
            <w:left w:w="15" w:type="dxa"/>
            <w:bottom w:w="15" w:type="dxa"/>
            <w:right w:w="15" w:type="dxa"/>
          </w:tblCellMar>
        </w:tblPrEx>
        <w:trPr>
          <w:trHeight w:val="200" w:hRule="atLeast"/>
          <w:jc w:val="center"/>
        </w:trPr>
        <w:tc>
          <w:tcPr>
            <w:tcW w:w="61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60CC41">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1375" w:type="dxa"/>
            <w:vMerge w:val="continue"/>
            <w:tcBorders>
              <w:left w:val="nil"/>
              <w:right w:val="single" w:color="auto" w:sz="4" w:space="0"/>
            </w:tcBorders>
            <w:tcMar>
              <w:top w:w="0" w:type="dxa"/>
              <w:left w:w="108" w:type="dxa"/>
              <w:bottom w:w="0" w:type="dxa"/>
              <w:right w:w="108" w:type="dxa"/>
            </w:tcMar>
            <w:vAlign w:val="center"/>
          </w:tcPr>
          <w:p w14:paraId="62F4E23B">
            <w:pPr>
              <w:keepNext w:val="0"/>
              <w:keepLines w:val="0"/>
              <w:pageBreakBefore w:val="0"/>
              <w:kinsoku/>
              <w:overflowPunct/>
              <w:topLinePunct w:val="0"/>
              <w:autoSpaceDE/>
              <w:autoSpaceDN/>
              <w:bidi w:val="0"/>
              <w:adjustRightInd/>
              <w:snapToGrid/>
              <w:spacing w:line="580" w:lineRule="exact"/>
              <w:jc w:val="left"/>
              <w:textAlignment w:val="auto"/>
              <w:rPr>
                <w:rFonts w:ascii="楷体" w:hAnsi="楷体" w:eastAsia="楷体" w:cs="楷体"/>
                <w:color w:val="auto"/>
                <w:kern w:val="0"/>
                <w:sz w:val="20"/>
                <w:szCs w:val="20"/>
              </w:rPr>
            </w:pPr>
          </w:p>
        </w:tc>
        <w:tc>
          <w:tcPr>
            <w:tcW w:w="3006"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1AC02AEE">
            <w:pPr>
              <w:keepNext w:val="0"/>
              <w:keepLines w:val="0"/>
              <w:pageBreakBefore w:val="0"/>
              <w:kinsoku/>
              <w:overflowPunct/>
              <w:topLinePunct w:val="0"/>
              <w:autoSpaceDE/>
              <w:autoSpaceDN/>
              <w:bidi w:val="0"/>
              <w:adjustRightInd/>
              <w:snapToGrid/>
              <w:spacing w:line="580" w:lineRule="exact"/>
              <w:jc w:val="left"/>
              <w:textAlignment w:val="auto"/>
              <w:rPr>
                <w:rFonts w:ascii="楷体" w:hAnsi="楷体" w:eastAsia="楷体" w:cs="楷体"/>
                <w:color w:val="auto"/>
                <w:kern w:val="0"/>
                <w:sz w:val="20"/>
                <w:szCs w:val="20"/>
              </w:rPr>
            </w:pPr>
            <w:r>
              <w:rPr>
                <w:rFonts w:hint="eastAsia" w:ascii="楷体" w:hAnsi="楷体" w:eastAsia="楷体" w:cs="楷体"/>
                <w:color w:val="auto"/>
                <w:kern w:val="0"/>
                <w:sz w:val="20"/>
                <w:szCs w:val="20"/>
              </w:rPr>
              <w:t>2.申请人逾期未按收费通知要求缴纳费用、行政机关不再处理其政府信息公开申请</w:t>
            </w:r>
          </w:p>
        </w:tc>
        <w:tc>
          <w:tcPr>
            <w:tcW w:w="533"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D709269">
            <w:pPr>
              <w:keepNext w:val="0"/>
              <w:keepLines w:val="0"/>
              <w:pageBreakBefore w:val="0"/>
              <w:kinsoku/>
              <w:overflowPunct/>
              <w:topLinePunct w:val="0"/>
              <w:autoSpaceDE/>
              <w:autoSpaceDN/>
              <w:bidi w:val="0"/>
              <w:adjustRightInd/>
              <w:snapToGrid/>
              <w:spacing w:line="580" w:lineRule="exact"/>
              <w:jc w:val="center"/>
              <w:textAlignment w:val="auto"/>
              <w:rPr>
                <w:rFonts w:cs="Calibri"/>
                <w:color w:val="auto"/>
                <w:kern w:val="0"/>
                <w:szCs w:val="21"/>
              </w:rPr>
            </w:pPr>
            <w:r>
              <w:rPr>
                <w:rFonts w:hint="eastAsia" w:cs="Calibri"/>
                <w:color w:val="auto"/>
                <w:kern w:val="0"/>
                <w:szCs w:val="21"/>
              </w:rPr>
              <w:t>0</w:t>
            </w:r>
          </w:p>
        </w:tc>
        <w:tc>
          <w:tcPr>
            <w:tcW w:w="554"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0B6242A0">
            <w:pPr>
              <w:keepNext w:val="0"/>
              <w:keepLines w:val="0"/>
              <w:pageBreakBefore w:val="0"/>
              <w:kinsoku/>
              <w:overflowPunct/>
              <w:topLinePunct w:val="0"/>
              <w:autoSpaceDE/>
              <w:autoSpaceDN/>
              <w:bidi w:val="0"/>
              <w:adjustRightInd/>
              <w:snapToGrid/>
              <w:spacing w:line="580" w:lineRule="exact"/>
              <w:jc w:val="center"/>
              <w:textAlignment w:val="auto"/>
              <w:rPr>
                <w:rFonts w:cs="Calibri"/>
                <w:color w:val="auto"/>
                <w:kern w:val="0"/>
                <w:szCs w:val="21"/>
              </w:rPr>
            </w:pPr>
            <w:r>
              <w:rPr>
                <w:rFonts w:hint="eastAsia" w:cs="Calibri"/>
                <w:color w:val="auto"/>
                <w:kern w:val="0"/>
                <w:szCs w:val="21"/>
              </w:rPr>
              <w:t>0</w:t>
            </w:r>
          </w:p>
        </w:tc>
        <w:tc>
          <w:tcPr>
            <w:tcW w:w="554"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0F80ACCE">
            <w:pPr>
              <w:keepNext w:val="0"/>
              <w:keepLines w:val="0"/>
              <w:pageBreakBefore w:val="0"/>
              <w:kinsoku/>
              <w:overflowPunct/>
              <w:topLinePunct w:val="0"/>
              <w:autoSpaceDE/>
              <w:autoSpaceDN/>
              <w:bidi w:val="0"/>
              <w:adjustRightInd/>
              <w:snapToGrid/>
              <w:spacing w:line="580" w:lineRule="exact"/>
              <w:jc w:val="center"/>
              <w:textAlignment w:val="auto"/>
              <w:rPr>
                <w:rFonts w:cs="Calibri"/>
                <w:color w:val="auto"/>
                <w:kern w:val="0"/>
                <w:szCs w:val="21"/>
              </w:rPr>
            </w:pPr>
            <w:r>
              <w:rPr>
                <w:rFonts w:hint="eastAsia" w:cs="Calibri"/>
                <w:color w:val="auto"/>
                <w:kern w:val="0"/>
                <w:szCs w:val="21"/>
              </w:rPr>
              <w:t>0</w:t>
            </w:r>
          </w:p>
        </w:tc>
        <w:tc>
          <w:tcPr>
            <w:tcW w:w="554"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6C141288">
            <w:pPr>
              <w:keepNext w:val="0"/>
              <w:keepLines w:val="0"/>
              <w:pageBreakBefore w:val="0"/>
              <w:kinsoku/>
              <w:overflowPunct/>
              <w:topLinePunct w:val="0"/>
              <w:autoSpaceDE/>
              <w:autoSpaceDN/>
              <w:bidi w:val="0"/>
              <w:adjustRightInd/>
              <w:snapToGrid/>
              <w:spacing w:line="580" w:lineRule="exact"/>
              <w:jc w:val="center"/>
              <w:textAlignment w:val="auto"/>
              <w:rPr>
                <w:rFonts w:cs="Calibri"/>
                <w:color w:val="auto"/>
                <w:kern w:val="0"/>
                <w:szCs w:val="21"/>
              </w:rPr>
            </w:pPr>
            <w:r>
              <w:rPr>
                <w:rFonts w:hint="eastAsia" w:cs="Calibri"/>
                <w:color w:val="auto"/>
                <w:kern w:val="0"/>
                <w:szCs w:val="21"/>
              </w:rPr>
              <w:t>0</w:t>
            </w:r>
          </w:p>
        </w:tc>
        <w:tc>
          <w:tcPr>
            <w:tcW w:w="554"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3A351BCC">
            <w:pPr>
              <w:keepNext w:val="0"/>
              <w:keepLines w:val="0"/>
              <w:pageBreakBefore w:val="0"/>
              <w:kinsoku/>
              <w:overflowPunct/>
              <w:topLinePunct w:val="0"/>
              <w:autoSpaceDE/>
              <w:autoSpaceDN/>
              <w:bidi w:val="0"/>
              <w:adjustRightInd/>
              <w:snapToGrid/>
              <w:spacing w:line="580" w:lineRule="exact"/>
              <w:jc w:val="center"/>
              <w:textAlignment w:val="auto"/>
              <w:rPr>
                <w:rFonts w:cs="Calibri"/>
                <w:color w:val="auto"/>
                <w:kern w:val="0"/>
                <w:szCs w:val="21"/>
              </w:rPr>
            </w:pPr>
            <w:r>
              <w:rPr>
                <w:rFonts w:hint="eastAsia" w:cs="Calibri"/>
                <w:color w:val="auto"/>
                <w:kern w:val="0"/>
                <w:szCs w:val="21"/>
              </w:rPr>
              <w:t>0</w:t>
            </w:r>
          </w:p>
        </w:tc>
        <w:tc>
          <w:tcPr>
            <w:tcW w:w="52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493B009C">
            <w:pPr>
              <w:keepNext w:val="0"/>
              <w:keepLines w:val="0"/>
              <w:pageBreakBefore w:val="0"/>
              <w:kinsoku/>
              <w:overflowPunct/>
              <w:topLinePunct w:val="0"/>
              <w:autoSpaceDE/>
              <w:autoSpaceDN/>
              <w:bidi w:val="0"/>
              <w:adjustRightInd/>
              <w:snapToGrid/>
              <w:spacing w:line="580" w:lineRule="exact"/>
              <w:jc w:val="center"/>
              <w:textAlignment w:val="auto"/>
              <w:rPr>
                <w:rFonts w:cs="Calibri"/>
                <w:color w:val="auto"/>
                <w:kern w:val="0"/>
                <w:szCs w:val="21"/>
              </w:rPr>
            </w:pPr>
            <w:r>
              <w:rPr>
                <w:rFonts w:hint="eastAsia" w:cs="Calibri"/>
                <w:color w:val="auto"/>
                <w:kern w:val="0"/>
                <w:szCs w:val="21"/>
              </w:rPr>
              <w:t>0</w:t>
            </w:r>
          </w:p>
        </w:tc>
        <w:tc>
          <w:tcPr>
            <w:tcW w:w="623"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71B37BD5">
            <w:pPr>
              <w:keepNext w:val="0"/>
              <w:keepLines w:val="0"/>
              <w:pageBreakBefore w:val="0"/>
              <w:kinsoku/>
              <w:overflowPunct/>
              <w:topLinePunct w:val="0"/>
              <w:autoSpaceDE/>
              <w:autoSpaceDN/>
              <w:bidi w:val="0"/>
              <w:adjustRightInd/>
              <w:snapToGrid/>
              <w:spacing w:line="580" w:lineRule="exact"/>
              <w:jc w:val="center"/>
              <w:textAlignment w:val="auto"/>
              <w:rPr>
                <w:rFonts w:cs="Calibri"/>
                <w:color w:val="auto"/>
                <w:kern w:val="0"/>
                <w:szCs w:val="21"/>
              </w:rPr>
            </w:pPr>
            <w:r>
              <w:rPr>
                <w:rFonts w:hint="eastAsia" w:cs="Calibri"/>
                <w:color w:val="auto"/>
                <w:kern w:val="0"/>
                <w:szCs w:val="21"/>
              </w:rPr>
              <w:t>0</w:t>
            </w:r>
          </w:p>
        </w:tc>
      </w:tr>
      <w:tr w14:paraId="0E28B128">
        <w:tblPrEx>
          <w:tblCellMar>
            <w:top w:w="15" w:type="dxa"/>
            <w:left w:w="15" w:type="dxa"/>
            <w:bottom w:w="15" w:type="dxa"/>
            <w:right w:w="15" w:type="dxa"/>
          </w:tblCellMar>
        </w:tblPrEx>
        <w:trPr>
          <w:trHeight w:val="213" w:hRule="atLeast"/>
          <w:jc w:val="center"/>
        </w:trPr>
        <w:tc>
          <w:tcPr>
            <w:tcW w:w="61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045A7D">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1375" w:type="dxa"/>
            <w:vMerge w:val="continue"/>
            <w:tcBorders>
              <w:left w:val="nil"/>
              <w:bottom w:val="single" w:color="auto" w:sz="8" w:space="0"/>
              <w:right w:val="single" w:color="auto" w:sz="4" w:space="0"/>
            </w:tcBorders>
            <w:tcMar>
              <w:top w:w="0" w:type="dxa"/>
              <w:left w:w="108" w:type="dxa"/>
              <w:bottom w:w="0" w:type="dxa"/>
              <w:right w:w="108" w:type="dxa"/>
            </w:tcMar>
            <w:vAlign w:val="center"/>
          </w:tcPr>
          <w:p w14:paraId="0305572C">
            <w:pPr>
              <w:keepNext w:val="0"/>
              <w:keepLines w:val="0"/>
              <w:pageBreakBefore w:val="0"/>
              <w:kinsoku/>
              <w:overflowPunct/>
              <w:topLinePunct w:val="0"/>
              <w:autoSpaceDE/>
              <w:autoSpaceDN/>
              <w:bidi w:val="0"/>
              <w:adjustRightInd/>
              <w:snapToGrid/>
              <w:spacing w:line="580" w:lineRule="exact"/>
              <w:jc w:val="left"/>
              <w:textAlignment w:val="auto"/>
              <w:rPr>
                <w:rFonts w:ascii="楷体" w:hAnsi="楷体" w:eastAsia="楷体" w:cs="楷体"/>
                <w:color w:val="auto"/>
                <w:kern w:val="0"/>
                <w:sz w:val="20"/>
                <w:szCs w:val="20"/>
              </w:rPr>
            </w:pPr>
          </w:p>
        </w:tc>
        <w:tc>
          <w:tcPr>
            <w:tcW w:w="3006" w:type="dxa"/>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14:paraId="25C23F9E">
            <w:pPr>
              <w:keepNext w:val="0"/>
              <w:keepLines w:val="0"/>
              <w:pageBreakBefore w:val="0"/>
              <w:kinsoku/>
              <w:overflowPunct/>
              <w:topLinePunct w:val="0"/>
              <w:autoSpaceDE/>
              <w:autoSpaceDN/>
              <w:bidi w:val="0"/>
              <w:adjustRightInd/>
              <w:snapToGrid/>
              <w:spacing w:line="580" w:lineRule="exact"/>
              <w:jc w:val="left"/>
              <w:textAlignment w:val="auto"/>
              <w:rPr>
                <w:rFonts w:ascii="楷体" w:hAnsi="楷体" w:eastAsia="楷体" w:cs="楷体"/>
                <w:color w:val="auto"/>
                <w:kern w:val="0"/>
                <w:sz w:val="20"/>
                <w:szCs w:val="20"/>
              </w:rPr>
            </w:pPr>
            <w:r>
              <w:rPr>
                <w:rFonts w:hint="eastAsia" w:ascii="楷体" w:hAnsi="楷体" w:eastAsia="楷体" w:cs="楷体"/>
                <w:color w:val="auto"/>
                <w:kern w:val="0"/>
                <w:sz w:val="20"/>
                <w:szCs w:val="20"/>
              </w:rPr>
              <w:t>3.其他</w:t>
            </w:r>
          </w:p>
        </w:tc>
        <w:tc>
          <w:tcPr>
            <w:tcW w:w="533"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306173D6">
            <w:pPr>
              <w:keepNext w:val="0"/>
              <w:keepLines w:val="0"/>
              <w:pageBreakBefore w:val="0"/>
              <w:kinsoku/>
              <w:overflowPunct/>
              <w:topLinePunct w:val="0"/>
              <w:autoSpaceDE/>
              <w:autoSpaceDN/>
              <w:bidi w:val="0"/>
              <w:adjustRightInd/>
              <w:snapToGrid/>
              <w:spacing w:line="580" w:lineRule="exact"/>
              <w:jc w:val="center"/>
              <w:textAlignment w:val="auto"/>
              <w:rPr>
                <w:rFonts w:cs="Calibri"/>
                <w:color w:val="auto"/>
                <w:kern w:val="0"/>
                <w:szCs w:val="21"/>
              </w:rPr>
            </w:pPr>
            <w:r>
              <w:rPr>
                <w:rFonts w:hint="eastAsia" w:cs="Calibri"/>
                <w:color w:val="auto"/>
                <w:kern w:val="0"/>
                <w:szCs w:val="21"/>
              </w:rPr>
              <w:t>0</w:t>
            </w:r>
          </w:p>
        </w:tc>
        <w:tc>
          <w:tcPr>
            <w:tcW w:w="554"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36E6CFE5">
            <w:pPr>
              <w:keepNext w:val="0"/>
              <w:keepLines w:val="0"/>
              <w:pageBreakBefore w:val="0"/>
              <w:kinsoku/>
              <w:overflowPunct/>
              <w:topLinePunct w:val="0"/>
              <w:autoSpaceDE/>
              <w:autoSpaceDN/>
              <w:bidi w:val="0"/>
              <w:adjustRightInd/>
              <w:snapToGrid/>
              <w:spacing w:line="580" w:lineRule="exact"/>
              <w:jc w:val="center"/>
              <w:textAlignment w:val="auto"/>
              <w:rPr>
                <w:rFonts w:cs="Calibri"/>
                <w:color w:val="auto"/>
                <w:kern w:val="0"/>
                <w:szCs w:val="21"/>
              </w:rPr>
            </w:pPr>
            <w:r>
              <w:rPr>
                <w:rFonts w:hint="eastAsia" w:cs="Calibri"/>
                <w:color w:val="auto"/>
                <w:kern w:val="0"/>
                <w:szCs w:val="21"/>
              </w:rPr>
              <w:t>0</w:t>
            </w:r>
          </w:p>
        </w:tc>
        <w:tc>
          <w:tcPr>
            <w:tcW w:w="554"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77F47EF9">
            <w:pPr>
              <w:keepNext w:val="0"/>
              <w:keepLines w:val="0"/>
              <w:pageBreakBefore w:val="0"/>
              <w:kinsoku/>
              <w:overflowPunct/>
              <w:topLinePunct w:val="0"/>
              <w:autoSpaceDE/>
              <w:autoSpaceDN/>
              <w:bidi w:val="0"/>
              <w:adjustRightInd/>
              <w:snapToGrid/>
              <w:spacing w:line="580" w:lineRule="exact"/>
              <w:jc w:val="center"/>
              <w:textAlignment w:val="auto"/>
              <w:rPr>
                <w:rFonts w:cs="Calibri"/>
                <w:color w:val="auto"/>
                <w:kern w:val="0"/>
                <w:szCs w:val="21"/>
              </w:rPr>
            </w:pPr>
            <w:r>
              <w:rPr>
                <w:rFonts w:hint="eastAsia" w:cs="Calibri"/>
                <w:color w:val="auto"/>
                <w:kern w:val="0"/>
                <w:szCs w:val="21"/>
              </w:rPr>
              <w:t>0</w:t>
            </w:r>
          </w:p>
        </w:tc>
        <w:tc>
          <w:tcPr>
            <w:tcW w:w="554"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6F7A5F3C">
            <w:pPr>
              <w:keepNext w:val="0"/>
              <w:keepLines w:val="0"/>
              <w:pageBreakBefore w:val="0"/>
              <w:kinsoku/>
              <w:overflowPunct/>
              <w:topLinePunct w:val="0"/>
              <w:autoSpaceDE/>
              <w:autoSpaceDN/>
              <w:bidi w:val="0"/>
              <w:adjustRightInd/>
              <w:snapToGrid/>
              <w:spacing w:line="580" w:lineRule="exact"/>
              <w:jc w:val="center"/>
              <w:textAlignment w:val="auto"/>
              <w:rPr>
                <w:rFonts w:cs="Calibri"/>
                <w:color w:val="auto"/>
                <w:kern w:val="0"/>
                <w:szCs w:val="21"/>
              </w:rPr>
            </w:pPr>
            <w:r>
              <w:rPr>
                <w:rFonts w:hint="eastAsia" w:cs="Calibri"/>
                <w:color w:val="auto"/>
                <w:kern w:val="0"/>
                <w:szCs w:val="21"/>
              </w:rPr>
              <w:t>0</w:t>
            </w:r>
          </w:p>
        </w:tc>
        <w:tc>
          <w:tcPr>
            <w:tcW w:w="554"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1F850410">
            <w:pPr>
              <w:keepNext w:val="0"/>
              <w:keepLines w:val="0"/>
              <w:pageBreakBefore w:val="0"/>
              <w:kinsoku/>
              <w:overflowPunct/>
              <w:topLinePunct w:val="0"/>
              <w:autoSpaceDE/>
              <w:autoSpaceDN/>
              <w:bidi w:val="0"/>
              <w:adjustRightInd/>
              <w:snapToGrid/>
              <w:spacing w:line="580" w:lineRule="exact"/>
              <w:jc w:val="center"/>
              <w:textAlignment w:val="auto"/>
              <w:rPr>
                <w:rFonts w:cs="Calibri"/>
                <w:color w:val="auto"/>
                <w:kern w:val="0"/>
                <w:szCs w:val="21"/>
              </w:rPr>
            </w:pPr>
            <w:r>
              <w:rPr>
                <w:rFonts w:hint="eastAsia" w:cs="Calibri"/>
                <w:color w:val="auto"/>
                <w:kern w:val="0"/>
                <w:szCs w:val="21"/>
              </w:rPr>
              <w:t>0</w:t>
            </w:r>
          </w:p>
        </w:tc>
        <w:tc>
          <w:tcPr>
            <w:tcW w:w="529"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32FA87DC">
            <w:pPr>
              <w:keepNext w:val="0"/>
              <w:keepLines w:val="0"/>
              <w:pageBreakBefore w:val="0"/>
              <w:kinsoku/>
              <w:overflowPunct/>
              <w:topLinePunct w:val="0"/>
              <w:autoSpaceDE/>
              <w:autoSpaceDN/>
              <w:bidi w:val="0"/>
              <w:adjustRightInd/>
              <w:snapToGrid/>
              <w:spacing w:line="580" w:lineRule="exact"/>
              <w:jc w:val="center"/>
              <w:textAlignment w:val="auto"/>
              <w:rPr>
                <w:rFonts w:cs="Calibri"/>
                <w:color w:val="auto"/>
                <w:kern w:val="0"/>
                <w:szCs w:val="21"/>
              </w:rPr>
            </w:pPr>
            <w:r>
              <w:rPr>
                <w:rFonts w:hint="eastAsia" w:cs="Calibri"/>
                <w:color w:val="auto"/>
                <w:kern w:val="0"/>
                <w:szCs w:val="21"/>
              </w:rPr>
              <w:t>0</w:t>
            </w:r>
          </w:p>
        </w:tc>
        <w:tc>
          <w:tcPr>
            <w:tcW w:w="623"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58153B4E">
            <w:pPr>
              <w:keepNext w:val="0"/>
              <w:keepLines w:val="0"/>
              <w:pageBreakBefore w:val="0"/>
              <w:kinsoku/>
              <w:overflowPunct/>
              <w:topLinePunct w:val="0"/>
              <w:autoSpaceDE/>
              <w:autoSpaceDN/>
              <w:bidi w:val="0"/>
              <w:adjustRightInd/>
              <w:snapToGrid/>
              <w:spacing w:line="580" w:lineRule="exact"/>
              <w:jc w:val="center"/>
              <w:textAlignment w:val="auto"/>
              <w:rPr>
                <w:rFonts w:cs="Calibri"/>
                <w:color w:val="auto"/>
                <w:kern w:val="0"/>
                <w:szCs w:val="21"/>
              </w:rPr>
            </w:pPr>
            <w:r>
              <w:rPr>
                <w:rFonts w:hint="eastAsia" w:cs="Calibri"/>
                <w:color w:val="auto"/>
                <w:kern w:val="0"/>
                <w:szCs w:val="21"/>
              </w:rPr>
              <w:t>0</w:t>
            </w:r>
          </w:p>
        </w:tc>
      </w:tr>
      <w:tr w14:paraId="275B336A">
        <w:tblPrEx>
          <w:tblCellMar>
            <w:top w:w="15" w:type="dxa"/>
            <w:left w:w="15" w:type="dxa"/>
            <w:bottom w:w="15" w:type="dxa"/>
            <w:right w:w="15" w:type="dxa"/>
          </w:tblCellMar>
        </w:tblPrEx>
        <w:trPr>
          <w:trHeight w:val="397" w:hRule="atLeast"/>
          <w:jc w:val="center"/>
        </w:trPr>
        <w:tc>
          <w:tcPr>
            <w:tcW w:w="61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8D3CE6">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438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5EB82AB6">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hint="eastAsia" w:ascii="楷体" w:hAnsi="楷体" w:eastAsia="楷体" w:cs="楷体"/>
                <w:color w:val="auto"/>
                <w:kern w:val="0"/>
                <w:sz w:val="20"/>
                <w:szCs w:val="20"/>
              </w:rPr>
              <w:t>（七）总计</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14:paraId="51347FB5">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hint="eastAsia" w:cs="Calibri"/>
                <w:color w:val="auto"/>
                <w:kern w:val="0"/>
                <w:szCs w:val="21"/>
              </w:rPr>
              <w:t>2</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3613AB4">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0038A554">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7E8D581">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8C8056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8" w:space="0"/>
              <w:right w:val="single" w:color="auto" w:sz="8" w:space="0"/>
            </w:tcBorders>
            <w:tcMar>
              <w:top w:w="0" w:type="dxa"/>
              <w:left w:w="108" w:type="dxa"/>
              <w:bottom w:w="0" w:type="dxa"/>
              <w:right w:w="108" w:type="dxa"/>
            </w:tcMar>
            <w:vAlign w:val="center"/>
          </w:tcPr>
          <w:p w14:paraId="12384F65">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14:paraId="5F57B95D">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hint="eastAsia" w:cs="Calibri"/>
                <w:color w:val="auto"/>
                <w:kern w:val="0"/>
                <w:szCs w:val="21"/>
              </w:rPr>
              <w:t>2</w:t>
            </w:r>
          </w:p>
        </w:tc>
      </w:tr>
      <w:tr w14:paraId="6EA4DA75">
        <w:tblPrEx>
          <w:tblCellMar>
            <w:top w:w="15" w:type="dxa"/>
            <w:left w:w="15" w:type="dxa"/>
            <w:bottom w:w="15" w:type="dxa"/>
            <w:right w:w="15" w:type="dxa"/>
          </w:tblCellMar>
        </w:tblPrEx>
        <w:trPr>
          <w:trHeight w:val="516" w:hRule="atLeast"/>
          <w:jc w:val="center"/>
        </w:trPr>
        <w:tc>
          <w:tcPr>
            <w:tcW w:w="499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A7E2615">
            <w:pPr>
              <w:keepNext w:val="0"/>
              <w:keepLines w:val="0"/>
              <w:pageBreakBefore w:val="0"/>
              <w:kinsoku/>
              <w:overflowPunct/>
              <w:topLinePunct w:val="0"/>
              <w:autoSpaceDE/>
              <w:autoSpaceDN/>
              <w:bidi w:val="0"/>
              <w:adjustRightInd/>
              <w:snapToGrid/>
              <w:spacing w:line="580" w:lineRule="exact"/>
              <w:jc w:val="left"/>
              <w:textAlignment w:val="auto"/>
              <w:rPr>
                <w:color w:val="auto"/>
              </w:rPr>
            </w:pPr>
            <w:r>
              <w:rPr>
                <w:rFonts w:cs="Calibri"/>
                <w:color w:val="auto"/>
                <w:kern w:val="0"/>
                <w:sz w:val="20"/>
                <w:szCs w:val="20"/>
              </w:rPr>
              <w:t>四、结转下年度继续办理</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14:paraId="7D7FEBE5">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231CEB76">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0A67B8E">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30FB4CED">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8B10956">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529" w:type="dxa"/>
            <w:tcBorders>
              <w:top w:val="nil"/>
              <w:left w:val="nil"/>
              <w:bottom w:val="single" w:color="auto" w:sz="8" w:space="0"/>
              <w:right w:val="single" w:color="auto" w:sz="8" w:space="0"/>
            </w:tcBorders>
            <w:tcMar>
              <w:top w:w="0" w:type="dxa"/>
              <w:left w:w="108" w:type="dxa"/>
              <w:bottom w:w="0" w:type="dxa"/>
              <w:right w:w="108" w:type="dxa"/>
            </w:tcMar>
            <w:vAlign w:val="center"/>
          </w:tcPr>
          <w:p w14:paraId="56FFB7EB">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Cs w:val="21"/>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14:paraId="24453D65">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0</w:t>
            </w:r>
          </w:p>
        </w:tc>
      </w:tr>
    </w:tbl>
    <w:p w14:paraId="0FB3F81D">
      <w:pPr>
        <w:pStyle w:val="5"/>
        <w:keepNext w:val="0"/>
        <w:keepLines w:val="0"/>
        <w:pageBreakBefore w:val="0"/>
        <w:kinsoku/>
        <w:wordWrap w:val="0"/>
        <w:overflowPunct/>
        <w:topLinePunct w:val="0"/>
        <w:autoSpaceDE/>
        <w:autoSpaceDN/>
        <w:bidi w:val="0"/>
        <w:adjustRightInd/>
        <w:snapToGrid/>
        <w:spacing w:line="580" w:lineRule="exact"/>
        <w:ind w:firstLine="641"/>
        <w:jc w:val="both"/>
        <w:textAlignment w:val="auto"/>
        <w:rPr>
          <w:rFonts w:ascii="黑体" w:hAnsi="宋体" w:eastAsia="黑体" w:cs="黑体"/>
          <w:color w:val="auto"/>
          <w:sz w:val="32"/>
          <w:szCs w:val="32"/>
        </w:rPr>
      </w:pPr>
      <w:r>
        <w:rPr>
          <w:rFonts w:hint="eastAsia" w:ascii="黑体" w:hAnsi="宋体" w:eastAsia="黑体" w:cs="黑体"/>
          <w:color w:val="auto"/>
          <w:sz w:val="32"/>
          <w:szCs w:val="32"/>
        </w:rPr>
        <w:t>四、政府信息公开行政复议、行政诉讼情况</w:t>
      </w:r>
    </w:p>
    <w:tbl>
      <w:tblPr>
        <w:tblStyle w:val="6"/>
        <w:tblW w:w="9071" w:type="dxa"/>
        <w:jc w:val="center"/>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4CD08E68">
        <w:tblPrEx>
          <w:tblCellMar>
            <w:top w:w="15" w:type="dxa"/>
            <w:left w:w="15" w:type="dxa"/>
            <w:bottom w:w="15" w:type="dxa"/>
            <w:right w:w="15"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E408B8">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321DF0C">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行政诉讼</w:t>
            </w:r>
          </w:p>
        </w:tc>
      </w:tr>
      <w:tr w14:paraId="78090E2E">
        <w:tblPrEx>
          <w:tblCellMar>
            <w:top w:w="15" w:type="dxa"/>
            <w:left w:w="15" w:type="dxa"/>
            <w:bottom w:w="15" w:type="dxa"/>
            <w:right w:w="15"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CF8374F">
            <w:pPr>
              <w:keepNext w:val="0"/>
              <w:keepLines w:val="0"/>
              <w:pageBreakBefore w:val="0"/>
              <w:kinsoku/>
              <w:overflowPunct/>
              <w:topLinePunct w:val="0"/>
              <w:autoSpaceDE/>
              <w:autoSpaceDN/>
              <w:bidi w:val="0"/>
              <w:adjustRightInd/>
              <w:snapToGrid/>
              <w:spacing w:line="580" w:lineRule="exact"/>
              <w:ind w:left="-149" w:right="-170"/>
              <w:jc w:val="center"/>
              <w:textAlignment w:val="auto"/>
              <w:rPr>
                <w:color w:val="auto"/>
              </w:rPr>
            </w:pPr>
            <w:r>
              <w:rPr>
                <w:rFonts w:cs="Calibri"/>
                <w:color w:val="auto"/>
                <w:kern w:val="0"/>
                <w:sz w:val="20"/>
                <w:szCs w:val="20"/>
              </w:rPr>
              <w:t>结果</w:t>
            </w:r>
          </w:p>
          <w:p w14:paraId="100306A7">
            <w:pPr>
              <w:keepNext w:val="0"/>
              <w:keepLines w:val="0"/>
              <w:pageBreakBefore w:val="0"/>
              <w:kinsoku/>
              <w:overflowPunct/>
              <w:topLinePunct w:val="0"/>
              <w:autoSpaceDE/>
              <w:autoSpaceDN/>
              <w:bidi w:val="0"/>
              <w:adjustRightInd/>
              <w:snapToGrid/>
              <w:spacing w:line="580" w:lineRule="exact"/>
              <w:ind w:left="-149" w:right="-170"/>
              <w:jc w:val="center"/>
              <w:textAlignment w:val="auto"/>
              <w:rPr>
                <w:color w:val="auto"/>
              </w:rPr>
            </w:pPr>
            <w:r>
              <w:rPr>
                <w:rFonts w:cs="Calibri"/>
                <w:color w:val="auto"/>
                <w:kern w:val="0"/>
                <w:sz w:val="20"/>
                <w:szCs w:val="20"/>
              </w:rPr>
              <w:t>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74FCCF3">
            <w:pPr>
              <w:keepNext w:val="0"/>
              <w:keepLines w:val="0"/>
              <w:pageBreakBefore w:val="0"/>
              <w:kinsoku/>
              <w:overflowPunct/>
              <w:topLinePunct w:val="0"/>
              <w:autoSpaceDE/>
              <w:autoSpaceDN/>
              <w:bidi w:val="0"/>
              <w:adjustRightInd/>
              <w:snapToGrid/>
              <w:spacing w:line="580" w:lineRule="exact"/>
              <w:ind w:left="-43" w:right="-132" w:hanging="1"/>
              <w:jc w:val="center"/>
              <w:textAlignment w:val="auto"/>
              <w:rPr>
                <w:color w:val="auto"/>
              </w:rPr>
            </w:pPr>
            <w:r>
              <w:rPr>
                <w:rFonts w:cs="Calibri"/>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8FB1F3F">
            <w:pPr>
              <w:keepNext w:val="0"/>
              <w:keepLines w:val="0"/>
              <w:pageBreakBefore w:val="0"/>
              <w:kinsoku/>
              <w:overflowPunct/>
              <w:topLinePunct w:val="0"/>
              <w:autoSpaceDE/>
              <w:autoSpaceDN/>
              <w:bidi w:val="0"/>
              <w:adjustRightInd/>
              <w:snapToGrid/>
              <w:spacing w:line="580" w:lineRule="exact"/>
              <w:ind w:left="-82" w:right="-97"/>
              <w:jc w:val="center"/>
              <w:textAlignment w:val="auto"/>
              <w:rPr>
                <w:color w:val="auto"/>
              </w:rPr>
            </w:pPr>
            <w:r>
              <w:rPr>
                <w:rFonts w:cs="Calibri"/>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AC7097">
            <w:pPr>
              <w:keepNext w:val="0"/>
              <w:keepLines w:val="0"/>
              <w:pageBreakBefore w:val="0"/>
              <w:kinsoku/>
              <w:overflowPunct/>
              <w:topLinePunct w:val="0"/>
              <w:autoSpaceDE/>
              <w:autoSpaceDN/>
              <w:bidi w:val="0"/>
              <w:adjustRightInd/>
              <w:snapToGrid/>
              <w:spacing w:line="580" w:lineRule="exact"/>
              <w:ind w:left="-118" w:right="-118"/>
              <w:jc w:val="center"/>
              <w:textAlignment w:val="auto"/>
              <w:rPr>
                <w:color w:val="auto"/>
              </w:rPr>
            </w:pPr>
            <w:r>
              <w:rPr>
                <w:rFonts w:cs="Calibri"/>
                <w:color w:val="auto"/>
                <w:kern w:val="0"/>
                <w:sz w:val="20"/>
                <w:szCs w:val="20"/>
              </w:rPr>
              <w:t>尚未</w:t>
            </w:r>
          </w:p>
          <w:p w14:paraId="6A69B1F0">
            <w:pPr>
              <w:keepNext w:val="0"/>
              <w:keepLines w:val="0"/>
              <w:pageBreakBefore w:val="0"/>
              <w:kinsoku/>
              <w:overflowPunct/>
              <w:topLinePunct w:val="0"/>
              <w:autoSpaceDE/>
              <w:autoSpaceDN/>
              <w:bidi w:val="0"/>
              <w:adjustRightInd/>
              <w:snapToGrid/>
              <w:spacing w:line="580" w:lineRule="exact"/>
              <w:ind w:left="-118" w:right="-118"/>
              <w:jc w:val="center"/>
              <w:textAlignment w:val="auto"/>
              <w:rPr>
                <w:color w:val="auto"/>
              </w:rPr>
            </w:pPr>
            <w:r>
              <w:rPr>
                <w:rFonts w:cs="Calibri"/>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CAB0A03">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总</w:t>
            </w:r>
          </w:p>
          <w:p w14:paraId="7E75BAB5">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A46B475">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30B77D9">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复议后起诉</w:t>
            </w:r>
          </w:p>
        </w:tc>
      </w:tr>
      <w:tr w14:paraId="0EBE7B7C">
        <w:tblPrEx>
          <w:tblCellMar>
            <w:top w:w="15" w:type="dxa"/>
            <w:left w:w="15" w:type="dxa"/>
            <w:bottom w:w="15" w:type="dxa"/>
            <w:right w:w="15"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4EE457">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604"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14:paraId="1BBD6E02">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604" w:type="dxa"/>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490FF9">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604" w:type="dxa"/>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2648F13">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658" w:type="dxa"/>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9BDE46">
            <w:pPr>
              <w:keepNext w:val="0"/>
              <w:keepLines w:val="0"/>
              <w:pageBreakBefore w:val="0"/>
              <w:kinsoku/>
              <w:overflowPunct/>
              <w:topLinePunct w:val="0"/>
              <w:autoSpaceDE/>
              <w:autoSpaceDN/>
              <w:bidi w:val="0"/>
              <w:adjustRightInd/>
              <w:snapToGrid/>
              <w:spacing w:line="580" w:lineRule="exact"/>
              <w:textAlignment w:val="auto"/>
              <w:rPr>
                <w:rFonts w:ascii="宋体" w:hAnsi="宋体" w:cs="宋体"/>
                <w:color w:val="auto"/>
                <w:sz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0073EF7">
            <w:pPr>
              <w:keepNext w:val="0"/>
              <w:keepLines w:val="0"/>
              <w:pageBreakBefore w:val="0"/>
              <w:kinsoku/>
              <w:overflowPunct/>
              <w:topLinePunct w:val="0"/>
              <w:autoSpaceDE/>
              <w:autoSpaceDN/>
              <w:bidi w:val="0"/>
              <w:adjustRightInd/>
              <w:snapToGrid/>
              <w:spacing w:line="580" w:lineRule="exact"/>
              <w:ind w:left="-105" w:right="-126"/>
              <w:jc w:val="center"/>
              <w:textAlignment w:val="auto"/>
              <w:rPr>
                <w:color w:val="auto"/>
              </w:rPr>
            </w:pPr>
            <w:r>
              <w:rPr>
                <w:rFonts w:cs="Calibri"/>
                <w:color w:val="auto"/>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F131B10">
            <w:pPr>
              <w:keepNext w:val="0"/>
              <w:keepLines w:val="0"/>
              <w:pageBreakBefore w:val="0"/>
              <w:kinsoku/>
              <w:overflowPunct/>
              <w:topLinePunct w:val="0"/>
              <w:autoSpaceDE/>
              <w:autoSpaceDN/>
              <w:bidi w:val="0"/>
              <w:adjustRightInd/>
              <w:snapToGrid/>
              <w:spacing w:line="580" w:lineRule="exact"/>
              <w:ind w:left="-86" w:right="-88"/>
              <w:jc w:val="center"/>
              <w:textAlignment w:val="auto"/>
              <w:rPr>
                <w:color w:val="auto"/>
              </w:rPr>
            </w:pPr>
            <w:r>
              <w:rPr>
                <w:rFonts w:cs="Calibri"/>
                <w:color w:val="auto"/>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A3A5DF7">
            <w:pPr>
              <w:keepNext w:val="0"/>
              <w:keepLines w:val="0"/>
              <w:pageBreakBefore w:val="0"/>
              <w:kinsoku/>
              <w:overflowPunct/>
              <w:topLinePunct w:val="0"/>
              <w:autoSpaceDE/>
              <w:autoSpaceDN/>
              <w:bidi w:val="0"/>
              <w:adjustRightInd/>
              <w:snapToGrid/>
              <w:spacing w:line="580" w:lineRule="exact"/>
              <w:ind w:left="-126" w:right="-136"/>
              <w:jc w:val="center"/>
              <w:textAlignment w:val="auto"/>
              <w:rPr>
                <w:color w:val="auto"/>
              </w:rPr>
            </w:pPr>
            <w:r>
              <w:rPr>
                <w:rFonts w:cs="Calibri"/>
                <w:color w:val="auto"/>
                <w:kern w:val="0"/>
                <w:sz w:val="20"/>
                <w:szCs w:val="20"/>
              </w:rPr>
              <w:t>其他</w:t>
            </w:r>
          </w:p>
          <w:p w14:paraId="5A7DA396">
            <w:pPr>
              <w:keepNext w:val="0"/>
              <w:keepLines w:val="0"/>
              <w:pageBreakBefore w:val="0"/>
              <w:kinsoku/>
              <w:overflowPunct/>
              <w:topLinePunct w:val="0"/>
              <w:autoSpaceDE/>
              <w:autoSpaceDN/>
              <w:bidi w:val="0"/>
              <w:adjustRightInd/>
              <w:snapToGrid/>
              <w:spacing w:line="580" w:lineRule="exact"/>
              <w:ind w:left="-126" w:right="-136"/>
              <w:jc w:val="center"/>
              <w:textAlignment w:val="auto"/>
              <w:rPr>
                <w:color w:val="auto"/>
              </w:rPr>
            </w:pPr>
            <w:r>
              <w:rPr>
                <w:rFonts w:cs="Calibri"/>
                <w:color w:val="auto"/>
                <w:kern w:val="0"/>
                <w:sz w:val="20"/>
                <w:szCs w:val="20"/>
              </w:rPr>
              <w:t>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2DA1AB4">
            <w:pPr>
              <w:keepNext w:val="0"/>
              <w:keepLines w:val="0"/>
              <w:pageBreakBefore w:val="0"/>
              <w:kinsoku/>
              <w:overflowPunct/>
              <w:topLinePunct w:val="0"/>
              <w:autoSpaceDE/>
              <w:autoSpaceDN/>
              <w:bidi w:val="0"/>
              <w:adjustRightInd/>
              <w:snapToGrid/>
              <w:spacing w:line="580" w:lineRule="exact"/>
              <w:ind w:left="-164" w:right="-153"/>
              <w:jc w:val="center"/>
              <w:textAlignment w:val="auto"/>
              <w:rPr>
                <w:color w:val="auto"/>
              </w:rPr>
            </w:pPr>
            <w:r>
              <w:rPr>
                <w:rFonts w:cs="Calibri"/>
                <w:color w:val="auto"/>
                <w:kern w:val="0"/>
                <w:sz w:val="20"/>
                <w:szCs w:val="20"/>
              </w:rPr>
              <w:t>尚未</w:t>
            </w:r>
          </w:p>
          <w:p w14:paraId="396E7638">
            <w:pPr>
              <w:keepNext w:val="0"/>
              <w:keepLines w:val="0"/>
              <w:pageBreakBefore w:val="0"/>
              <w:kinsoku/>
              <w:overflowPunct/>
              <w:topLinePunct w:val="0"/>
              <w:autoSpaceDE/>
              <w:autoSpaceDN/>
              <w:bidi w:val="0"/>
              <w:adjustRightInd/>
              <w:snapToGrid/>
              <w:spacing w:line="580" w:lineRule="exact"/>
              <w:ind w:left="-164" w:right="-153"/>
              <w:jc w:val="center"/>
              <w:textAlignment w:val="auto"/>
              <w:rPr>
                <w:color w:val="auto"/>
              </w:rPr>
            </w:pPr>
            <w:r>
              <w:rPr>
                <w:rFonts w:cs="Calibri"/>
                <w:color w:val="auto"/>
                <w:kern w:val="0"/>
                <w:sz w:val="20"/>
                <w:szCs w:val="20"/>
              </w:rPr>
              <w:t>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0B0C6F8">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2B6B64">
            <w:pPr>
              <w:keepNext w:val="0"/>
              <w:keepLines w:val="0"/>
              <w:pageBreakBefore w:val="0"/>
              <w:kinsoku/>
              <w:overflowPunct/>
              <w:topLinePunct w:val="0"/>
              <w:autoSpaceDE/>
              <w:autoSpaceDN/>
              <w:bidi w:val="0"/>
              <w:adjustRightInd/>
              <w:snapToGrid/>
              <w:spacing w:line="580" w:lineRule="exact"/>
              <w:ind w:left="-99" w:right="-78"/>
              <w:jc w:val="center"/>
              <w:textAlignment w:val="auto"/>
              <w:rPr>
                <w:color w:val="auto"/>
              </w:rPr>
            </w:pPr>
            <w:r>
              <w:rPr>
                <w:rFonts w:cs="Calibri"/>
                <w:color w:val="auto"/>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78B3707">
            <w:pPr>
              <w:keepNext w:val="0"/>
              <w:keepLines w:val="0"/>
              <w:pageBreakBefore w:val="0"/>
              <w:kinsoku/>
              <w:overflowPunct/>
              <w:topLinePunct w:val="0"/>
              <w:autoSpaceDE/>
              <w:autoSpaceDN/>
              <w:bidi w:val="0"/>
              <w:adjustRightInd/>
              <w:snapToGrid/>
              <w:spacing w:line="580" w:lineRule="exact"/>
              <w:ind w:left="-136" w:right="-124"/>
              <w:jc w:val="center"/>
              <w:textAlignment w:val="auto"/>
              <w:rPr>
                <w:color w:val="auto"/>
              </w:rPr>
            </w:pPr>
            <w:r>
              <w:rPr>
                <w:rFonts w:cs="Calibri"/>
                <w:color w:val="auto"/>
                <w:kern w:val="0"/>
                <w:sz w:val="20"/>
                <w:szCs w:val="20"/>
              </w:rPr>
              <w:t>结果</w:t>
            </w:r>
          </w:p>
          <w:p w14:paraId="1D0D9412">
            <w:pPr>
              <w:keepNext w:val="0"/>
              <w:keepLines w:val="0"/>
              <w:pageBreakBefore w:val="0"/>
              <w:kinsoku/>
              <w:overflowPunct/>
              <w:topLinePunct w:val="0"/>
              <w:autoSpaceDE/>
              <w:autoSpaceDN/>
              <w:bidi w:val="0"/>
              <w:adjustRightInd/>
              <w:snapToGrid/>
              <w:spacing w:line="580" w:lineRule="exact"/>
              <w:ind w:left="-136" w:right="-124"/>
              <w:jc w:val="center"/>
              <w:textAlignment w:val="auto"/>
              <w:rPr>
                <w:color w:val="auto"/>
              </w:rPr>
            </w:pPr>
            <w:r>
              <w:rPr>
                <w:rFonts w:cs="Calibri"/>
                <w:color w:val="auto"/>
                <w:kern w:val="0"/>
                <w:sz w:val="20"/>
                <w:szCs w:val="20"/>
              </w:rPr>
              <w:t>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9821B11">
            <w:pPr>
              <w:keepNext w:val="0"/>
              <w:keepLines w:val="0"/>
              <w:pageBreakBefore w:val="0"/>
              <w:kinsoku/>
              <w:overflowPunct/>
              <w:topLinePunct w:val="0"/>
              <w:autoSpaceDE/>
              <w:autoSpaceDN/>
              <w:bidi w:val="0"/>
              <w:adjustRightInd/>
              <w:snapToGrid/>
              <w:spacing w:line="580" w:lineRule="exact"/>
              <w:ind w:left="-173" w:right="-134" w:hanging="1"/>
              <w:jc w:val="center"/>
              <w:textAlignment w:val="auto"/>
              <w:rPr>
                <w:color w:val="auto"/>
              </w:rPr>
            </w:pPr>
            <w:r>
              <w:rPr>
                <w:rFonts w:cs="Calibri"/>
                <w:color w:val="auto"/>
                <w:kern w:val="0"/>
                <w:sz w:val="20"/>
                <w:szCs w:val="20"/>
              </w:rPr>
              <w:t>其他</w:t>
            </w:r>
          </w:p>
          <w:p w14:paraId="4BD46014">
            <w:pPr>
              <w:keepNext w:val="0"/>
              <w:keepLines w:val="0"/>
              <w:pageBreakBefore w:val="0"/>
              <w:kinsoku/>
              <w:overflowPunct/>
              <w:topLinePunct w:val="0"/>
              <w:autoSpaceDE/>
              <w:autoSpaceDN/>
              <w:bidi w:val="0"/>
              <w:adjustRightInd/>
              <w:snapToGrid/>
              <w:spacing w:line="580" w:lineRule="exact"/>
              <w:ind w:left="-173" w:right="-134" w:hanging="1"/>
              <w:jc w:val="center"/>
              <w:textAlignment w:val="auto"/>
              <w:rPr>
                <w:color w:val="auto"/>
              </w:rPr>
            </w:pPr>
            <w:r>
              <w:rPr>
                <w:rFonts w:cs="Calibri"/>
                <w:color w:val="auto"/>
                <w:kern w:val="0"/>
                <w:sz w:val="20"/>
                <w:szCs w:val="20"/>
              </w:rPr>
              <w:t>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9FAE944">
            <w:pPr>
              <w:keepNext w:val="0"/>
              <w:keepLines w:val="0"/>
              <w:pageBreakBefore w:val="0"/>
              <w:kinsoku/>
              <w:overflowPunct/>
              <w:topLinePunct w:val="0"/>
              <w:autoSpaceDE/>
              <w:autoSpaceDN/>
              <w:bidi w:val="0"/>
              <w:adjustRightInd/>
              <w:snapToGrid/>
              <w:spacing w:line="580" w:lineRule="exact"/>
              <w:ind w:left="-67" w:right="-105" w:hanging="2"/>
              <w:jc w:val="center"/>
              <w:textAlignment w:val="auto"/>
              <w:rPr>
                <w:color w:val="auto"/>
              </w:rPr>
            </w:pPr>
            <w:r>
              <w:rPr>
                <w:rFonts w:cs="Calibri"/>
                <w:color w:val="auto"/>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9C008C5">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总计</w:t>
            </w:r>
          </w:p>
        </w:tc>
      </w:tr>
      <w:tr w14:paraId="0212B24A">
        <w:tblPrEx>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53DEEE9">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AF1E5">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1B6127DB">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58431E9E">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146FD8D3">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4F8BFE5">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10552BB">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5D1D8EC">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DACBB57">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6668C1">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D8FAA0C">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1EAA564">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76153CB">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7E0F3D11">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0"/>
                <w:szCs w:val="20"/>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7AE220B4">
            <w:pPr>
              <w:keepNext w:val="0"/>
              <w:keepLines w:val="0"/>
              <w:pageBreakBefore w:val="0"/>
              <w:kinsoku/>
              <w:overflowPunct/>
              <w:topLinePunct w:val="0"/>
              <w:autoSpaceDE/>
              <w:autoSpaceDN/>
              <w:bidi w:val="0"/>
              <w:adjustRightInd/>
              <w:snapToGrid/>
              <w:spacing w:line="580" w:lineRule="exact"/>
              <w:jc w:val="center"/>
              <w:textAlignment w:val="auto"/>
              <w:rPr>
                <w:color w:val="auto"/>
              </w:rPr>
            </w:pPr>
            <w:r>
              <w:rPr>
                <w:rFonts w:cs="Calibri"/>
                <w:color w:val="auto"/>
                <w:kern w:val="0"/>
                <w:sz w:val="24"/>
              </w:rPr>
              <w:t>0</w:t>
            </w:r>
          </w:p>
        </w:tc>
      </w:tr>
    </w:tbl>
    <w:p w14:paraId="40297927">
      <w:pPr>
        <w:keepNext w:val="0"/>
        <w:keepLines w:val="0"/>
        <w:pageBreakBefore w:val="0"/>
        <w:kinsoku/>
        <w:wordWrap w:val="0"/>
        <w:overflowPunct/>
        <w:topLinePunct w:val="0"/>
        <w:autoSpaceDE/>
        <w:autoSpaceDN/>
        <w:bidi w:val="0"/>
        <w:adjustRightInd/>
        <w:snapToGrid/>
        <w:spacing w:line="580" w:lineRule="exact"/>
        <w:ind w:firstLine="640" w:firstLineChars="200"/>
        <w:jc w:val="left"/>
        <w:textAlignment w:val="auto"/>
        <w:rPr>
          <w:rFonts w:ascii="黑体" w:hAnsi="宋体" w:eastAsia="黑体" w:cs="黑体"/>
          <w:color w:val="auto"/>
          <w:kern w:val="0"/>
          <w:sz w:val="32"/>
          <w:szCs w:val="32"/>
        </w:rPr>
      </w:pPr>
      <w:r>
        <w:rPr>
          <w:rFonts w:hint="eastAsia" w:ascii="黑体" w:hAnsi="宋体" w:eastAsia="黑体" w:cs="黑体"/>
          <w:color w:val="auto"/>
          <w:kern w:val="0"/>
          <w:sz w:val="32"/>
          <w:szCs w:val="32"/>
        </w:rPr>
        <w:t>五、存在的主要问题及改进情况</w:t>
      </w:r>
    </w:p>
    <w:p w14:paraId="51F64C99">
      <w:pPr>
        <w:keepNext w:val="0"/>
        <w:keepLines w:val="0"/>
        <w:pageBreakBefore w:val="0"/>
        <w:kinsoku/>
        <w:wordWrap w:val="0"/>
        <w:overflowPunct/>
        <w:topLinePunct w:val="0"/>
        <w:autoSpaceDE/>
        <w:autoSpaceDN/>
        <w:bidi w:val="0"/>
        <w:adjustRightInd/>
        <w:snapToGrid/>
        <w:spacing w:line="580" w:lineRule="exact"/>
        <w:ind w:firstLine="640" w:firstLineChars="200"/>
        <w:jc w:val="left"/>
        <w:textAlignment w:val="auto"/>
        <w:rPr>
          <w:rFonts w:ascii="楷体_GB2312" w:eastAsia="楷体_GB2312" w:cs="楷体_GB2312"/>
          <w:color w:val="auto"/>
          <w:kern w:val="0"/>
          <w:sz w:val="32"/>
          <w:szCs w:val="32"/>
        </w:rPr>
      </w:pPr>
      <w:r>
        <w:rPr>
          <w:rFonts w:hint="eastAsia" w:ascii="楷体_GB2312" w:eastAsia="楷体_GB2312" w:cs="楷体_GB2312"/>
          <w:color w:val="auto"/>
          <w:kern w:val="0"/>
          <w:sz w:val="32"/>
          <w:szCs w:val="32"/>
        </w:rPr>
        <w:t>（一）</w:t>
      </w:r>
      <w:r>
        <w:rPr>
          <w:rFonts w:ascii="楷体_GB2312" w:eastAsia="楷体_GB2312" w:cs="楷体_GB2312"/>
          <w:color w:val="auto"/>
          <w:kern w:val="0"/>
          <w:sz w:val="32"/>
          <w:szCs w:val="32"/>
        </w:rPr>
        <w:t>202</w:t>
      </w:r>
      <w:r>
        <w:rPr>
          <w:rFonts w:hint="eastAsia" w:ascii="楷体_GB2312" w:eastAsia="楷体_GB2312" w:cs="楷体_GB2312"/>
          <w:color w:val="auto"/>
          <w:kern w:val="0"/>
          <w:sz w:val="32"/>
          <w:szCs w:val="32"/>
        </w:rPr>
        <w:t>5</w:t>
      </w:r>
      <w:r>
        <w:rPr>
          <w:rFonts w:ascii="楷体_GB2312" w:eastAsia="楷体_GB2312" w:cs="楷体_GB2312"/>
          <w:color w:val="auto"/>
          <w:kern w:val="0"/>
          <w:sz w:val="32"/>
          <w:szCs w:val="32"/>
        </w:rPr>
        <w:t>年存在的主要问题</w:t>
      </w:r>
    </w:p>
    <w:p w14:paraId="7E431201">
      <w:pPr>
        <w:keepNext w:val="0"/>
        <w:keepLines w:val="0"/>
        <w:pageBreakBefore w:val="0"/>
        <w:widowControl/>
        <w:kinsoku/>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县医保局政府信息公开工作虽然取得了一定成绩，但仍然存在一些问题。1.信息公开存在选择性，部分医保基金监管等关键内容公开不全面，未能充分对接群众需求。2.工作人员专业能力有待提升，对公开范围、标准的判断不够精准。</w:t>
      </w:r>
    </w:p>
    <w:p w14:paraId="5D8CF087">
      <w:pPr>
        <w:keepNext w:val="0"/>
        <w:keepLines w:val="0"/>
        <w:pageBreakBefore w:val="0"/>
        <w:widowControl/>
        <w:kinsoku/>
        <w:overflowPunct/>
        <w:topLinePunct w:val="0"/>
        <w:autoSpaceDE/>
        <w:autoSpaceDN/>
        <w:bidi w:val="0"/>
        <w:adjustRightInd/>
        <w:snapToGrid/>
        <w:spacing w:line="580" w:lineRule="exact"/>
        <w:ind w:firstLine="640" w:firstLineChars="200"/>
        <w:jc w:val="left"/>
        <w:textAlignment w:val="auto"/>
        <w:rPr>
          <w:rFonts w:ascii="楷体_GB2312" w:eastAsia="楷体_GB2312" w:cs="楷体_GB2312"/>
          <w:color w:val="auto"/>
          <w:kern w:val="0"/>
          <w:sz w:val="32"/>
          <w:szCs w:val="32"/>
        </w:rPr>
      </w:pPr>
      <w:r>
        <w:rPr>
          <w:rFonts w:hint="eastAsia" w:ascii="楷体_GB2312" w:eastAsia="楷体_GB2312" w:cs="楷体_GB2312"/>
          <w:color w:val="auto"/>
          <w:kern w:val="0"/>
          <w:sz w:val="32"/>
          <w:szCs w:val="32"/>
        </w:rPr>
        <w:t>（二）改进措施</w:t>
      </w:r>
    </w:p>
    <w:p w14:paraId="565EE62F">
      <w:pPr>
        <w:keepNext w:val="0"/>
        <w:keepLines w:val="0"/>
        <w:pageBreakBefore w:val="0"/>
        <w:widowControl/>
        <w:kinsoku/>
        <w:overflowPunct/>
        <w:topLinePunct w:val="0"/>
        <w:autoSpaceDE/>
        <w:autoSpaceDN/>
        <w:bidi w:val="0"/>
        <w:adjustRightInd/>
        <w:snapToGrid/>
        <w:spacing w:line="580" w:lineRule="exact"/>
        <w:ind w:firstLine="640" w:firstLineChars="200"/>
        <w:jc w:val="left"/>
        <w:textAlignment w:val="auto"/>
        <w:rPr>
          <w:rFonts w:ascii="仿宋_GB2312" w:eastAsia="仿宋_GB2312" w:cs="仿宋_GB2312"/>
          <w:color w:val="auto"/>
          <w:kern w:val="0"/>
          <w:sz w:val="32"/>
          <w:szCs w:val="32"/>
        </w:rPr>
      </w:pPr>
      <w:r>
        <w:rPr>
          <w:rFonts w:hint="eastAsia" w:ascii="仿宋_GB2312" w:hAnsi="仿宋_GB2312" w:eastAsia="仿宋_GB2312" w:cs="仿宋_GB2312"/>
          <w:color w:val="auto"/>
          <w:sz w:val="32"/>
          <w:szCs w:val="32"/>
        </w:rPr>
        <w:t>针对以上问题，我们将采取以下措施加以改进：</w:t>
      </w:r>
      <w:r>
        <w:rPr>
          <w:rFonts w:hint="eastAsia" w:ascii="仿宋_GB2312" w:eastAsia="仿宋_GB2312" w:cs="仿宋_GB2312"/>
          <w:color w:val="auto"/>
          <w:kern w:val="0"/>
          <w:sz w:val="32"/>
          <w:szCs w:val="32"/>
        </w:rPr>
        <w:t>1.健全清单化管理机制，明确医保政策、基金监管等核心领域公开范围及时限，动态优化公开内容。2.加强业务培训，开展信息审核、平台操作等专项培训，将公开工作纳入绩效考核，建立闭环管理机制。</w:t>
      </w:r>
    </w:p>
    <w:p w14:paraId="3AFD6EEC">
      <w:pPr>
        <w:keepNext w:val="0"/>
        <w:keepLines w:val="0"/>
        <w:pageBreakBefore w:val="0"/>
        <w:kinsoku/>
        <w:wordWrap w:val="0"/>
        <w:overflowPunct/>
        <w:topLinePunct w:val="0"/>
        <w:autoSpaceDE/>
        <w:autoSpaceDN/>
        <w:bidi w:val="0"/>
        <w:adjustRightInd/>
        <w:snapToGrid/>
        <w:spacing w:line="580" w:lineRule="exact"/>
        <w:ind w:firstLine="640" w:firstLineChars="200"/>
        <w:jc w:val="left"/>
        <w:textAlignment w:val="auto"/>
        <w:rPr>
          <w:rFonts w:ascii="黑体" w:hAnsi="宋体" w:eastAsia="黑体" w:cs="黑体"/>
          <w:color w:val="auto"/>
          <w:kern w:val="0"/>
          <w:sz w:val="32"/>
          <w:szCs w:val="32"/>
        </w:rPr>
      </w:pPr>
      <w:r>
        <w:rPr>
          <w:rFonts w:hint="eastAsia" w:ascii="黑体" w:hAnsi="宋体" w:eastAsia="黑体" w:cs="黑体"/>
          <w:color w:val="auto"/>
          <w:kern w:val="0"/>
          <w:sz w:val="32"/>
          <w:szCs w:val="32"/>
        </w:rPr>
        <w:t>六、其他需要报告的事项</w:t>
      </w:r>
    </w:p>
    <w:p w14:paraId="7AE0702C">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ascii="仿宋_GB2312" w:eastAsia="仿宋_GB2312" w:cs="仿宋_GB2312"/>
          <w:color w:val="auto"/>
          <w:kern w:val="0"/>
          <w:sz w:val="32"/>
          <w:szCs w:val="32"/>
        </w:rPr>
      </w:pPr>
      <w:r>
        <w:rPr>
          <w:rFonts w:hint="eastAsia" w:ascii="楷体_GB2312" w:eastAsia="楷体_GB2312" w:cs="楷体_GB2312"/>
          <w:color w:val="auto"/>
          <w:kern w:val="0"/>
          <w:sz w:val="32"/>
          <w:szCs w:val="32"/>
        </w:rPr>
        <w:t>(一)收取信息处理费情况。</w:t>
      </w:r>
      <w:r>
        <w:rPr>
          <w:rFonts w:hint="eastAsia" w:ascii="仿宋_GB2312" w:eastAsia="仿宋_GB2312" w:cs="仿宋_GB2312"/>
          <w:color w:val="auto"/>
          <w:kern w:val="0"/>
          <w:sz w:val="32"/>
          <w:szCs w:val="32"/>
        </w:rPr>
        <w:t>2025年，县医保局未收取任何政府信息公开信息处理费。</w:t>
      </w:r>
    </w:p>
    <w:p w14:paraId="151372FC">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ascii="仿宋_GB2312" w:eastAsia="仿宋_GB2312" w:cs="仿宋_GB2312"/>
          <w:color w:val="auto"/>
          <w:kern w:val="0"/>
          <w:sz w:val="32"/>
          <w:szCs w:val="32"/>
        </w:rPr>
      </w:pPr>
      <w:r>
        <w:rPr>
          <w:rFonts w:hint="eastAsia" w:ascii="楷体_GB2312" w:eastAsia="楷体_GB2312" w:cs="楷体_GB2312"/>
          <w:color w:val="auto"/>
          <w:kern w:val="0"/>
          <w:sz w:val="32"/>
          <w:szCs w:val="32"/>
        </w:rPr>
        <w:t>(二)上级年度政务公开工作要点落实情况</w:t>
      </w:r>
      <w:r>
        <w:rPr>
          <w:rFonts w:hint="eastAsia" w:ascii="仿宋_GB2312" w:eastAsia="仿宋_GB2312" w:cs="仿宋_GB2312"/>
          <w:color w:val="auto"/>
          <w:kern w:val="0"/>
          <w:sz w:val="32"/>
          <w:szCs w:val="32"/>
        </w:rPr>
        <w:t>。根据《2025年昌乐县政务公开重点工作任务分工》安排，县医保局涉及责任事项已全部落实到位。</w:t>
      </w:r>
    </w:p>
    <w:p w14:paraId="2A0B343F">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ascii="仿宋_GB2312" w:eastAsia="仿宋_GB2312" w:cs="仿宋_GB2312"/>
          <w:color w:val="auto"/>
          <w:kern w:val="0"/>
          <w:sz w:val="32"/>
          <w:szCs w:val="32"/>
        </w:rPr>
      </w:pPr>
      <w:r>
        <w:rPr>
          <w:rFonts w:hint="eastAsia" w:ascii="楷体_GB2312" w:eastAsia="楷体_GB2312" w:cs="楷体_GB2312"/>
          <w:color w:val="auto"/>
          <w:kern w:val="0"/>
          <w:sz w:val="32"/>
          <w:szCs w:val="32"/>
        </w:rPr>
        <w:t>(三)人大代表建议和政协提案办理情况。</w:t>
      </w:r>
      <w:r>
        <w:rPr>
          <w:rFonts w:hint="eastAsia" w:ascii="仿宋_GB2312" w:eastAsia="仿宋_GB2312" w:cs="仿宋_GB2312"/>
          <w:color w:val="auto"/>
          <w:kern w:val="0"/>
          <w:sz w:val="32"/>
          <w:szCs w:val="32"/>
        </w:rPr>
        <w:t>2025年，县医保局共收到县人大代表建议2件，政协提案1件，办复率100%。</w:t>
      </w:r>
    </w:p>
    <w:p w14:paraId="47168DED">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ascii="仿宋_GB2312" w:eastAsia="仿宋_GB2312" w:cs="仿宋_GB2312"/>
          <w:color w:val="auto"/>
          <w:kern w:val="0"/>
          <w:sz w:val="32"/>
          <w:szCs w:val="32"/>
        </w:rPr>
      </w:pPr>
      <w:r>
        <w:rPr>
          <w:rFonts w:hint="eastAsia" w:ascii="楷体_GB2312" w:eastAsia="楷体_GB2312" w:cs="楷体_GB2312"/>
          <w:color w:val="auto"/>
          <w:kern w:val="0"/>
          <w:sz w:val="32"/>
          <w:szCs w:val="32"/>
        </w:rPr>
        <w:t>(四)年度政务公开工作创新情况。</w:t>
      </w:r>
      <w:r>
        <w:rPr>
          <w:rFonts w:hint="eastAsia" w:ascii="仿宋_GB2312" w:eastAsia="仿宋_GB2312" w:cs="仿宋_GB2312"/>
          <w:color w:val="auto"/>
          <w:kern w:val="0"/>
          <w:sz w:val="32"/>
          <w:szCs w:val="32"/>
        </w:rPr>
        <w:t>创新宣传方式传播医保好政策。除了传统文字宣传医保政策外，还创新运用了动漫、情景剧、快板等喜闻乐见的方式宣传医保政策，提高公众知晓度。二是聚焦基金监管、全民参保等重点工作，精心组织医保基金监管宣传月、全民参保集中宣传月等系列主题宣传活动，通过集中发力、精准造势，着力强化集中宣传的覆盖面与影响力。</w:t>
      </w:r>
    </w:p>
    <w:p w14:paraId="4C898D9D">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ascii="仿宋_GB2312" w:eastAsia="仿宋_GB2312" w:cs="仿宋_GB2312"/>
          <w:color w:val="auto"/>
          <w:kern w:val="0"/>
          <w:sz w:val="32"/>
          <w:szCs w:val="32"/>
        </w:rPr>
      </w:pPr>
      <w:r>
        <w:rPr>
          <w:rFonts w:hint="eastAsia" w:ascii="楷体_GB2312" w:eastAsia="楷体_GB2312" w:cs="楷体_GB2312"/>
          <w:color w:val="auto"/>
          <w:kern w:val="0"/>
          <w:sz w:val="32"/>
          <w:szCs w:val="32"/>
        </w:rPr>
        <w:t>(五)报告数据统计说明</w:t>
      </w:r>
      <w:r>
        <w:rPr>
          <w:rFonts w:hint="eastAsia" w:ascii="仿宋_GB2312" w:eastAsia="仿宋_GB2312" w:cs="仿宋_GB2312"/>
          <w:color w:val="auto"/>
          <w:kern w:val="0"/>
          <w:sz w:val="32"/>
          <w:szCs w:val="32"/>
        </w:rPr>
        <w:t>。本报告所列数据统计期限为2025年1月1日至2025年12月31日。</w:t>
      </w:r>
    </w:p>
    <w:p w14:paraId="1D6DE914">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ascii="仿宋_GB2312" w:eastAsia="仿宋_GB2312" w:cs="仿宋_GB2312"/>
          <w:color w:val="auto"/>
          <w:kern w:val="0"/>
          <w:sz w:val="32"/>
          <w:szCs w:val="32"/>
        </w:rPr>
      </w:pPr>
      <w:r>
        <w:rPr>
          <w:rFonts w:hint="eastAsia" w:ascii="楷体_GB2312" w:eastAsia="楷体_GB2312" w:cs="楷体_GB2312"/>
          <w:color w:val="auto"/>
          <w:kern w:val="0"/>
          <w:sz w:val="32"/>
          <w:szCs w:val="32"/>
        </w:rPr>
        <w:t>(六)本行政机关认为需要报告的其他事项</w:t>
      </w:r>
      <w:r>
        <w:rPr>
          <w:rFonts w:hint="eastAsia" w:ascii="仿宋_GB2312" w:eastAsia="仿宋_GB2312" w:cs="仿宋_GB2312"/>
          <w:color w:val="auto"/>
          <w:kern w:val="0"/>
          <w:sz w:val="32"/>
          <w:szCs w:val="32"/>
        </w:rPr>
        <w:t>。无。</w:t>
      </w:r>
    </w:p>
    <w:p w14:paraId="36D734F6">
      <w:pPr>
        <w:keepNext w:val="0"/>
        <w:keepLines w:val="0"/>
        <w:pageBreakBefore w:val="0"/>
        <w:kinsoku/>
        <w:wordWrap w:val="0"/>
        <w:overflowPunct/>
        <w:topLinePunct w:val="0"/>
        <w:autoSpaceDE/>
        <w:autoSpaceDN/>
        <w:bidi w:val="0"/>
        <w:adjustRightInd/>
        <w:snapToGrid/>
        <w:spacing w:line="580" w:lineRule="exact"/>
        <w:ind w:firstLine="640"/>
        <w:jc w:val="left"/>
        <w:textAlignment w:val="auto"/>
        <w:rPr>
          <w:rFonts w:hint="eastAsia" w:ascii="楷体" w:hAnsi="楷体" w:eastAsia="楷体" w:cs="楷体"/>
          <w:color w:val="auto"/>
          <w:kern w:val="0"/>
          <w:sz w:val="32"/>
          <w:szCs w:val="32"/>
          <w:shd w:val="clear" w:color="auto" w:fill="FFFFFF"/>
        </w:rPr>
      </w:pPr>
      <w:r>
        <w:rPr>
          <w:rFonts w:hint="eastAsia" w:ascii="楷体" w:hAnsi="楷体" w:eastAsia="楷体" w:cs="楷体"/>
          <w:color w:val="auto"/>
          <w:kern w:val="0"/>
          <w:sz w:val="32"/>
          <w:szCs w:val="32"/>
          <w:shd w:val="clear" w:color="auto" w:fill="FFFFFF"/>
        </w:rPr>
        <w:t>(七)其他有关文件专门要求报告的事项。无。</w:t>
      </w:r>
    </w:p>
    <w:p w14:paraId="3953E4B2">
      <w:pPr>
        <w:keepNext w:val="0"/>
        <w:keepLines w:val="0"/>
        <w:pageBreakBefore w:val="0"/>
        <w:kinsoku/>
        <w:wordWrap w:val="0"/>
        <w:overflowPunct/>
        <w:topLinePunct w:val="0"/>
        <w:autoSpaceDE/>
        <w:autoSpaceDN/>
        <w:bidi w:val="0"/>
        <w:adjustRightInd/>
        <w:snapToGrid/>
        <w:spacing w:line="580" w:lineRule="exact"/>
        <w:jc w:val="right"/>
        <w:textAlignment w:val="auto"/>
        <w:rPr>
          <w:rFonts w:ascii="仿宋_GB2312" w:eastAsia="仿宋_GB2312" w:cs="仿宋_GB2312"/>
          <w:color w:val="auto"/>
          <w:kern w:val="0"/>
          <w:sz w:val="32"/>
          <w:szCs w:val="32"/>
          <w:shd w:val="clear" w:color="auto" w:fill="FFFFFF"/>
        </w:rPr>
      </w:pPr>
    </w:p>
    <w:p w14:paraId="16B02E11">
      <w:pPr>
        <w:keepNext w:val="0"/>
        <w:keepLines w:val="0"/>
        <w:pageBreakBefore w:val="0"/>
        <w:kinsoku/>
        <w:wordWrap w:val="0"/>
        <w:overflowPunct/>
        <w:topLinePunct w:val="0"/>
        <w:autoSpaceDE/>
        <w:autoSpaceDN/>
        <w:bidi w:val="0"/>
        <w:adjustRightInd/>
        <w:snapToGrid/>
        <w:spacing w:line="580" w:lineRule="exact"/>
        <w:jc w:val="right"/>
        <w:textAlignment w:val="auto"/>
        <w:rPr>
          <w:rFonts w:ascii="仿宋_GB2312" w:eastAsia="仿宋_GB2312" w:cs="仿宋_GB2312"/>
          <w:color w:val="auto"/>
          <w:kern w:val="0"/>
          <w:sz w:val="32"/>
          <w:szCs w:val="32"/>
          <w:shd w:val="clear" w:color="auto" w:fill="FFFFFF"/>
        </w:rPr>
      </w:pPr>
    </w:p>
    <w:p w14:paraId="5CEFD209">
      <w:pPr>
        <w:keepNext w:val="0"/>
        <w:keepLines w:val="0"/>
        <w:pageBreakBefore w:val="0"/>
        <w:kinsoku/>
        <w:wordWrap w:val="0"/>
        <w:overflowPunct/>
        <w:topLinePunct w:val="0"/>
        <w:autoSpaceDE/>
        <w:autoSpaceDN/>
        <w:bidi w:val="0"/>
        <w:adjustRightInd/>
        <w:snapToGrid/>
        <w:spacing w:line="580" w:lineRule="exact"/>
        <w:jc w:val="right"/>
        <w:textAlignment w:val="auto"/>
        <w:rPr>
          <w:rFonts w:ascii="仿宋_GB2312" w:eastAsia="仿宋_GB2312" w:cs="仿宋_GB2312"/>
          <w:color w:val="auto"/>
          <w:kern w:val="0"/>
          <w:sz w:val="32"/>
          <w:szCs w:val="32"/>
          <w:shd w:val="clear" w:color="auto" w:fill="FFFFFF"/>
        </w:rPr>
      </w:pPr>
      <w:r>
        <w:rPr>
          <w:rFonts w:ascii="仿宋_GB2312" w:eastAsia="仿宋_GB2312" w:cs="仿宋_GB2312"/>
          <w:color w:val="auto"/>
          <w:kern w:val="0"/>
          <w:sz w:val="32"/>
          <w:szCs w:val="32"/>
          <w:shd w:val="clear" w:color="auto" w:fill="FFFFFF"/>
        </w:rPr>
        <w:t>昌乐县医疗保障局</w:t>
      </w:r>
    </w:p>
    <w:p w14:paraId="4ECAB9E5">
      <w:pPr>
        <w:keepNext w:val="0"/>
        <w:keepLines w:val="0"/>
        <w:pageBreakBefore w:val="0"/>
        <w:kinsoku/>
        <w:wordWrap w:val="0"/>
        <w:overflowPunct/>
        <w:topLinePunct w:val="0"/>
        <w:autoSpaceDE/>
        <w:autoSpaceDN/>
        <w:bidi w:val="0"/>
        <w:adjustRightInd/>
        <w:snapToGrid/>
        <w:spacing w:line="580" w:lineRule="exact"/>
        <w:jc w:val="right"/>
        <w:textAlignment w:val="auto"/>
        <w:rPr>
          <w:color w:val="auto"/>
        </w:rPr>
      </w:pPr>
      <w:r>
        <w:rPr>
          <w:rFonts w:ascii="仿宋_GB2312" w:eastAsia="仿宋_GB2312" w:cs="仿宋_GB2312"/>
          <w:color w:val="auto"/>
          <w:kern w:val="0"/>
          <w:sz w:val="32"/>
          <w:szCs w:val="32"/>
          <w:shd w:val="clear" w:color="auto" w:fill="FFFFFF"/>
        </w:rPr>
        <w:t>202</w:t>
      </w:r>
      <w:r>
        <w:rPr>
          <w:rFonts w:hint="eastAsia" w:ascii="仿宋_GB2312" w:eastAsia="仿宋_GB2312" w:cs="仿宋_GB2312"/>
          <w:color w:val="auto"/>
          <w:kern w:val="0"/>
          <w:sz w:val="32"/>
          <w:szCs w:val="32"/>
          <w:shd w:val="clear" w:color="auto" w:fill="FFFFFF"/>
          <w:lang w:val="en-US" w:eastAsia="zh-CN"/>
        </w:rPr>
        <w:t>6</w:t>
      </w:r>
      <w:bookmarkStart w:id="0" w:name="_GoBack"/>
      <w:bookmarkEnd w:id="0"/>
      <w:r>
        <w:rPr>
          <w:rFonts w:ascii="仿宋_GB2312" w:eastAsia="仿宋_GB2312" w:cs="仿宋_GB2312"/>
          <w:color w:val="auto"/>
          <w:kern w:val="0"/>
          <w:sz w:val="32"/>
          <w:szCs w:val="32"/>
          <w:shd w:val="clear" w:color="auto" w:fill="FFFFFF"/>
        </w:rPr>
        <w:t>年1月</w:t>
      </w:r>
      <w:r>
        <w:rPr>
          <w:rFonts w:hint="eastAsia" w:ascii="仿宋_GB2312" w:eastAsia="仿宋_GB2312" w:cs="仿宋_GB2312"/>
          <w:color w:val="auto"/>
          <w:kern w:val="0"/>
          <w:sz w:val="32"/>
          <w:szCs w:val="32"/>
          <w:shd w:val="clear" w:color="auto" w:fill="FFFFFF"/>
        </w:rPr>
        <w:t>15</w:t>
      </w:r>
      <w:r>
        <w:rPr>
          <w:rFonts w:ascii="仿宋_GB2312" w:eastAsia="仿宋_GB2312" w:cs="仿宋_GB2312"/>
          <w:color w:val="auto"/>
          <w:kern w:val="0"/>
          <w:sz w:val="32"/>
          <w:szCs w:val="32"/>
          <w:shd w:val="clear" w:color="auto" w:fill="FFFFFF"/>
        </w:rPr>
        <w:t>日</w:t>
      </w:r>
    </w:p>
    <w:sectPr>
      <w:footerReference r:id="rId3" w:type="default"/>
      <w:pgSz w:w="11906" w:h="16838"/>
      <w:pgMar w:top="2098" w:right="1417" w:bottom="1984" w:left="141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7702915"/>
    </w:sdtPr>
    <w:sdtEndPr>
      <w:rPr>
        <w:rFonts w:hint="eastAsia" w:asciiTheme="majorEastAsia" w:hAnsiTheme="majorEastAsia" w:eastAsiaTheme="majorEastAsia"/>
        <w:b/>
        <w:sz w:val="28"/>
        <w:szCs w:val="28"/>
      </w:rPr>
    </w:sdtEndPr>
    <w:sdtContent>
      <w:p w14:paraId="743341BB">
        <w:pPr>
          <w:pStyle w:val="3"/>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fldChar w:fldCharType="begin"/>
        </w:r>
        <w:r>
          <w:rPr>
            <w:rFonts w:hint="eastAsia" w:asciiTheme="majorEastAsia" w:hAnsiTheme="majorEastAsia" w:eastAsiaTheme="majorEastAsia"/>
            <w:b/>
            <w:sz w:val="28"/>
            <w:szCs w:val="28"/>
          </w:rPr>
          <w:instrText xml:space="preserve">PAGE   \* MERGEFORMAT</w:instrText>
        </w:r>
        <w:r>
          <w:rPr>
            <w:rFonts w:hint="eastAsia" w:asciiTheme="majorEastAsia" w:hAnsiTheme="majorEastAsia" w:eastAsiaTheme="majorEastAsia"/>
            <w:b/>
            <w:sz w:val="28"/>
            <w:szCs w:val="28"/>
          </w:rPr>
          <w:fldChar w:fldCharType="separate"/>
        </w:r>
        <w:r>
          <w:rPr>
            <w:rFonts w:asciiTheme="majorEastAsia" w:hAnsiTheme="majorEastAsia" w:eastAsiaTheme="majorEastAsia"/>
            <w:b/>
            <w:sz w:val="28"/>
            <w:szCs w:val="28"/>
            <w:lang w:val="zh-CN"/>
          </w:rPr>
          <w:t>-</w:t>
        </w:r>
        <w:r>
          <w:rPr>
            <w:rFonts w:asciiTheme="majorEastAsia" w:hAnsiTheme="majorEastAsia" w:eastAsiaTheme="majorEastAsia"/>
            <w:b/>
            <w:sz w:val="28"/>
            <w:szCs w:val="28"/>
          </w:rPr>
          <w:t xml:space="preserve"> 5 -</w:t>
        </w:r>
        <w:r>
          <w:rPr>
            <w:rFonts w:hint="eastAsia" w:asciiTheme="majorEastAsia" w:hAnsiTheme="majorEastAsia" w:eastAsiaTheme="majorEastAsia"/>
            <w:b/>
            <w:sz w:val="28"/>
            <w:szCs w:val="28"/>
          </w:rPr>
          <w:fldChar w:fldCharType="end"/>
        </w:r>
      </w:p>
    </w:sdtContent>
  </w:sdt>
  <w:p w14:paraId="26E879D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NDJhYTY3OThkMzhjNGFkMDEzOTIxN2VmMjkwOGEifQ=="/>
    <w:docVar w:name="KSO_WPS_MARK_KEY" w:val="f57f3067-7a13-4c7f-887d-0b986fb8a47b"/>
  </w:docVars>
  <w:rsids>
    <w:rsidRoot w:val="007F404E"/>
    <w:rsid w:val="000571C2"/>
    <w:rsid w:val="00085B43"/>
    <w:rsid w:val="000B7A81"/>
    <w:rsid w:val="000C41AA"/>
    <w:rsid w:val="001B5B94"/>
    <w:rsid w:val="001F6DDB"/>
    <w:rsid w:val="002173B7"/>
    <w:rsid w:val="00256A1B"/>
    <w:rsid w:val="00274256"/>
    <w:rsid w:val="002B04FB"/>
    <w:rsid w:val="002B342B"/>
    <w:rsid w:val="00303B54"/>
    <w:rsid w:val="00331143"/>
    <w:rsid w:val="0033126B"/>
    <w:rsid w:val="00334DBA"/>
    <w:rsid w:val="00352765"/>
    <w:rsid w:val="003F51E8"/>
    <w:rsid w:val="00444D48"/>
    <w:rsid w:val="004B0D7E"/>
    <w:rsid w:val="0050545C"/>
    <w:rsid w:val="00533917"/>
    <w:rsid w:val="00561B0A"/>
    <w:rsid w:val="00590B96"/>
    <w:rsid w:val="00592B3E"/>
    <w:rsid w:val="00646440"/>
    <w:rsid w:val="006511EA"/>
    <w:rsid w:val="006751CB"/>
    <w:rsid w:val="006916AB"/>
    <w:rsid w:val="006D6C7F"/>
    <w:rsid w:val="00762A75"/>
    <w:rsid w:val="007A1CF0"/>
    <w:rsid w:val="007B366E"/>
    <w:rsid w:val="007F404E"/>
    <w:rsid w:val="00831335"/>
    <w:rsid w:val="00831C15"/>
    <w:rsid w:val="008475A2"/>
    <w:rsid w:val="008550A3"/>
    <w:rsid w:val="00864A2C"/>
    <w:rsid w:val="008A553E"/>
    <w:rsid w:val="008B53F3"/>
    <w:rsid w:val="008C04C5"/>
    <w:rsid w:val="008D3D69"/>
    <w:rsid w:val="00912BDA"/>
    <w:rsid w:val="009215CE"/>
    <w:rsid w:val="00933B1C"/>
    <w:rsid w:val="0096702F"/>
    <w:rsid w:val="009C499B"/>
    <w:rsid w:val="00A41943"/>
    <w:rsid w:val="00A758D6"/>
    <w:rsid w:val="00AA2748"/>
    <w:rsid w:val="00AB0C35"/>
    <w:rsid w:val="00AC074D"/>
    <w:rsid w:val="00AE1FCE"/>
    <w:rsid w:val="00B061B7"/>
    <w:rsid w:val="00B11E86"/>
    <w:rsid w:val="00B46130"/>
    <w:rsid w:val="00B60985"/>
    <w:rsid w:val="00BA6AAD"/>
    <w:rsid w:val="00BD517E"/>
    <w:rsid w:val="00BF0550"/>
    <w:rsid w:val="00BF79B9"/>
    <w:rsid w:val="00C51D41"/>
    <w:rsid w:val="00CA0D9E"/>
    <w:rsid w:val="00CA31E0"/>
    <w:rsid w:val="00D05928"/>
    <w:rsid w:val="00D06E19"/>
    <w:rsid w:val="00D07E58"/>
    <w:rsid w:val="00D1069F"/>
    <w:rsid w:val="00D7139D"/>
    <w:rsid w:val="00DB3157"/>
    <w:rsid w:val="00E13EEF"/>
    <w:rsid w:val="00E164AF"/>
    <w:rsid w:val="00E76F09"/>
    <w:rsid w:val="00ED0711"/>
    <w:rsid w:val="00F94250"/>
    <w:rsid w:val="00FB483E"/>
    <w:rsid w:val="00FC06EE"/>
    <w:rsid w:val="0FFF6376"/>
    <w:rsid w:val="115E59EC"/>
    <w:rsid w:val="17873A9E"/>
    <w:rsid w:val="29CB522C"/>
    <w:rsid w:val="2ABF4B52"/>
    <w:rsid w:val="2E285395"/>
    <w:rsid w:val="370109A1"/>
    <w:rsid w:val="3A456BC8"/>
    <w:rsid w:val="418435D9"/>
    <w:rsid w:val="436C1BD1"/>
    <w:rsid w:val="5D3C6258"/>
    <w:rsid w:val="601A5F15"/>
    <w:rsid w:val="6A312F6A"/>
    <w:rsid w:val="721042A1"/>
    <w:rsid w:val="772453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kern w:val="0"/>
      <w:sz w:val="24"/>
    </w:rPr>
  </w:style>
  <w:style w:type="character" w:customStyle="1" w:styleId="8">
    <w:name w:val="页脚 Char"/>
    <w:link w:val="3"/>
    <w:qFormat/>
    <w:uiPriority w:val="99"/>
    <w:rPr>
      <w:rFonts w:ascii="Calibri" w:hAnsi="Calibri"/>
      <w:kern w:val="2"/>
      <w:sz w:val="18"/>
      <w:szCs w:val="18"/>
    </w:rPr>
  </w:style>
  <w:style w:type="character" w:customStyle="1" w:styleId="9">
    <w:name w:val="页眉 Char"/>
    <w:link w:val="4"/>
    <w:uiPriority w:val="0"/>
    <w:rPr>
      <w:rFonts w:ascii="Calibri" w:hAnsi="Calibri"/>
      <w:kern w:val="2"/>
      <w:sz w:val="18"/>
      <w:szCs w:val="18"/>
    </w:rPr>
  </w:style>
  <w:style w:type="character" w:customStyle="1" w:styleId="10">
    <w:name w:val="批注框文本 Char"/>
    <w:basedOn w:val="7"/>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1888</Words>
  <Characters>1934</Characters>
  <Lines>22</Lines>
  <Paragraphs>6</Paragraphs>
  <TotalTime>0</TotalTime>
  <ScaleCrop>false</ScaleCrop>
  <LinksUpToDate>false</LinksUpToDate>
  <CharactersWithSpaces>1934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2026-01-19T02:45:00Z</dcterms:created>
  <dc:creator>Lenovo</dc:creator>
  <cp:lastModifiedBy>AA</cp:lastModifiedBy>
  <cp:lastPrinted>2022-01-18T07:44:00Z</cp:lastPrinted>
  <dcterms:modified xsi:type="dcterms:W3CDTF">2026-01-27T02:23:15Z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2070667C5D2A42F2B537D8CCBCA37D09_13</vt:lpwstr>
  </property>
  <property fmtid="{D5CDD505-2E9C-101B-9397-08002B2CF9AE}" pid="4" name="KSOTemplateDocerSaveRecord">
    <vt:lpwstr>eyJoZGlkIjoiZWMyNzdmNzczOTliOGFmYmM2YjUwNmEzNjI4ZjQ2NzQiLCJ1c2VySWQiOiIzMDkxNzU4MTIifQ==</vt:lpwstr>
  </property>
</Properties>
</file>